
<file path=[Content_Types].xml><?xml version="1.0" encoding="utf-8"?>
<Types xmlns="http://schemas.openxmlformats.org/package/2006/content-types">
  <Default Extension="bin" ContentType="image/x-emf"/>
  <Default Extension="rels" ContentType="application/vnd.openxmlformats-package.relationships+xml"/>
  <Default Extension="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media/image3.bin" ContentType="image/x-wmf"/>
  <Override PartName="/media/image4.bin" ContentType="image/x-wmf"/>
  <Override PartName="/media/image5.bin" ContentType="image/x-wmf"/>
  <Override PartName="/media/image16.bin" ContentType="image/png"/>
  <Override PartName="/word/embeddings/embeddedObject.bin" ContentType="application/vnd.openxmlformats-officedocument.oleObject"/>
  <Override PartName="/word/embeddings/embeddedObject2.bin" ContentType="application/vnd.openxmlformats-officedocument.oleObject"/>
  <Override PartName="/word/embeddings/embeddedObject3.bin" ContentType="application/vnd.openxmlformats-officedocument.oleObject"/>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glossary/document.xml" ContentType="application/vnd.openxmlformats-officedocument.wordprocessingml.document.glossary+xml"/>
  <Override PartName="/word/glossary/styles2.xml" ContentType="application/vnd.openxmlformats-officedocument.wordprocessingml.styles+xml"/>
  <Override PartName="/word/glossary/fontTable2.xml" ContentType="application/vnd.openxmlformats-officedocument.wordprocessingml.fontTable+xml"/>
  <Override PartName="/word/glossary/settings2.xml" ContentType="application/vnd.openxmlformats-officedocument.wordprocessingml.settings+xml"/>
  <Override PartName="/word/glossary/webSettings2.xml" ContentType="application/vnd.openxmlformats-officedocument.wordprocessingml.webSettings+xml"/>
  <Override PartName="/customXml/item1.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officeDocument" Target="/word/document.xml" Id="R292ff21544df4295" /><Relationship Type="http://schemas.openxmlformats.org/package/2006/relationships/metadata/core-properties" Target="/docProps/core.xml" Id="R842fd4ef032c44f9" /><Relationship Type="http://schemas.openxmlformats.org/officeDocument/2006/relationships/extended-properties" Target="/docProps/app.xml" Id="Rfaec98009e3c400e" /><Relationship Type="http://schemas.openxmlformats.org/officeDocument/2006/relationships/custom-properties" Target="/docProps/custom.xml" Id="Rd8c8e4a1ff0e4ea6" /></Relationships>
</file>

<file path=word/document.xml><?xml version="1.0" encoding="utf-8"?>
<w:document xmlns:a="http://schemas.openxmlformats.org/drawingml/2006/main" xmlns:pic="http://schemas.openxmlformats.org/drawingml/2006/picture" xmlns:a14="http://schemas.microsoft.com/office/drawing/2010/main" xmlns:a16="http://schemas.microsoft.com/office/drawing/2014/main" xmlns:c="http://schemas.openxmlformats.org/drawingml/2006/char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TechnicalBlock"/>
        <w:tag w:val="LCK:TechnicalBlock"/>
        <w:placeholder/>
        <w:lock w:val="sdtContentLocked"/>
      </w:sdtPr>
      <w:sdtEndPr/>
      <w:sdtContent>
        <w:tbl>
          <w:tblPr>
            <w:tblW w:w="11344" w:type="dxa"/>
            <w:tblLayout w:type="fixed"/>
            <w:tblCellMar>
              <w:left w:w="0" w:type="dxa"/>
              <w:right w:w="0" w:type="dxa"/>
            </w:tblCellMar>
            <w:tblLook w:val="0000" w:firstRow="0" w:lastRow="0" w:firstColumn="0" w:lastColumn="0" w:noHBand="0" w:noVBand="0"/>
            <w:jc w:val="center"/>
          </w:tblPr>
          <w:tblGrid>
            <w:gridCol w:w="850"/>
            <w:gridCol w:w="970"/>
            <w:gridCol w:w="2862"/>
            <w:gridCol w:w="1696"/>
            <w:gridCol w:w="147"/>
            <w:gridCol w:w="4819"/>
          </w:tblGrid>
          <w:tr w:rsidRPr="005F5A6B" w:rsidR="003558E4" w:rsidTr="00524601" w14:paraId="5F661EC3" w14:textId="77777777">
            <w:trPr>
              <w:cantSplit/>
              <w:trHeight w:val="510"/>
            </w:trPr>
            <w:tc>
              <w:tcPr>
                <w:tcW w:w="11344" w:type="dxa"/>
                <w:gridSpan w:val="6"/>
                <w:vAlign w:val="bottom"/>
              </w:tcPr>
              <w:p w:rsidRPr="005F5A6B" w:rsidR="003558E4" w:rsidP="00524601" w:rsidRDefault="003558E4" w14:paraId="0CA635AE" w14:textId="77777777">
                <w:pPr>
                  <w:pStyle w:val="TBNormalTechnicalBlock"/>
                  <w:jc w:val="right"/>
                  <w:rPr>
                    <w:b w:val="0"/>
                    <w:bCs/>
                  </w:rPr>
                </w:pPr>
              </w:p>
            </w:tc>
          </w:tr>
          <w:tr w:rsidRPr="006720F9" w:rsidR="003558E4" w:rsidTr="00524601" w14:paraId="770D6090" w14:textId="77777777">
            <w:trPr>
              <w:cantSplit/>
              <w:trHeight w:val="567"/>
            </w:trPr>
            <w:tc>
              <w:tcPr>
                <w:tcW w:w="1820" w:type="dxa"/>
                <w:gridSpan w:val="2"/>
                <w:vAlign w:val="bottom"/>
              </w:tcPr>
              <w:p w:rsidRPr="006C5D93" w:rsidR="003558E4" w:rsidP="00524601" w:rsidRDefault="003558E4" w14:paraId="6BB714C6" w14:textId="77777777">
                <w:pPr>
                  <w:pStyle w:val="TBEntInstit"/>
                </w:pPr>
                <w:r w:rsidRPr="006C5D93">
                  <w:rPr>
                    <w:noProof/>
                  </w:rPr>
                  <w:drawing>
                    <wp:inline distT="0" distB="0" distL="0" distR="0" wp14:anchorId="2332012A" wp14:editId="50637A3B">
                      <wp:extent cx="626400" cy="5220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a2fc7bdc5f544775" cstate="print">
                                <a:extLst>
                                  <a:ext uri="{28A0092B-C50C-407E-A947-70E740481C1C}">
                                    <a14:useLocalDpi xmlns:a14="http://schemas.microsoft.com/office/drawing/2010/main" val="0"/>
                                  </a:ext>
                                </a:extLst>
                              </a:blip>
                              <a:stretch>
                                <a:fillRect/>
                              </a:stretch>
                            </pic:blipFill>
                            <pic:spPr bwMode="auto">
                              <a:xfrm>
                                <a:off x="0" y="0"/>
                                <a:ext cx="626400" cy="522000"/>
                              </a:xfrm>
                              <a:prstGeom prst="rect">
                                <a:avLst/>
                              </a:prstGeom>
                            </pic:spPr>
                          </pic:pic>
                        </a:graphicData>
                      </a:graphic>
                    </wp:inline>
                  </w:drawing>
                </w:r>
              </w:p>
            </w:tc>
            <w:tc>
              <w:tcPr>
                <w:tcW w:w="9524" w:type="dxa"/>
                <w:gridSpan w:val="4"/>
                <w:tcMar>
                  <w:left w:w="85" w:type="dxa"/>
                </w:tcMar>
                <w:vAlign w:val="bottom"/>
              </w:tcPr>
              <w:p w:rsidRPr="008414C3" w:rsidR="003558E4" w:rsidP="00524601" w:rsidRDefault="00000000" w14:paraId="69A4EC62" w14:textId="77777777">
                <w:pPr>
                  <w:pStyle w:val="TBInstitution"/>
                </w:pPr>
                <w:r>
                  <w:t xml:space="preserve">Council of the</w:t>
                  <w:br/>
                  <w:t xml:space="preserve">European Union</w:t>
                </w:r>
              </w:p>
            </w:tc>
          </w:tr>
          <w:tr w:rsidRPr="006720F9" w:rsidR="003558E4" w:rsidTr="00524601" w14:paraId="48CA9711" w14:textId="77777777">
            <w:trPr>
              <w:gridBefore w:val="2"/>
              <w:wBefore w:w="1820" w:type="dxa"/>
              <w:cantSplit/>
              <w:trHeight w:val="1191"/>
            </w:trPr>
            <w:tc>
              <w:tcPr>
                <w:tcW w:w="4558" w:type="dxa"/>
                <w:gridSpan w:val="2"/>
                <w:tcMar>
                  <w:top w:w="28" w:type="dxa"/>
                  <w:left w:w="85" w:type="dxa"/>
                </w:tcMar>
              </w:tcPr>
              <w:p w:rsidRPr="00327887" w:rsidR="003558E4" w:rsidP="00524601" w:rsidRDefault="00000000" w14:paraId="573E62E8" w14:textId="77777777">
                <w:pPr>
                  <w:pStyle w:val="TBInstitutionSubwordmark"/>
                </w:pPr>
              </w:p>
            </w:tc>
            <w:tc>
              <w:tcPr>
                <w:tcW w:w="147" w:type="dxa"/>
                <w:vAlign w:val="bottom"/>
              </w:tcPr>
              <w:p w:rsidRPr="00093255" w:rsidR="003558E4" w:rsidP="00524601" w:rsidRDefault="003558E4" w14:paraId="0F653C05" w14:textId="77777777">
                <w:pPr>
                  <w:pStyle w:val="TBNormalTechnicalBlock"/>
                  <w:jc w:val="right"/>
                  <w:rPr>
                    <w:b w:val="0"/>
                    <w:bCs/>
                  </w:rPr>
                </w:pPr>
              </w:p>
            </w:tc>
            <w:tc>
              <w:tcPr>
                <w:tcW w:w="4819" w:type="dxa"/>
                <w:vMerge w:val="restart"/>
                <w:tcMar>
                  <w:top w:w="0" w:type="dxa"/>
                </w:tcMar>
              </w:tcPr>
              <w:p w:rsidRPr="0012121B" w:rsidR="003558E4" w:rsidP="00524601" w:rsidRDefault="00000000" w14:paraId="39BC4836" w14:textId="77777777">
                <w:pPr>
                  <w:pStyle w:val="TBNormalTechnicalBlock"/>
                </w:pPr>
                <w:r>
                  <w:t xml:space="preserve">Brussels</w:t>
                </w:r>
                <w:r>
                  <w:t xml:space="preserve">, 29 August 2025</w:t>
                </w:r>
              </w:p>
              <w:p w:rsidRPr="00871A20" w:rsidR="003558E4" w:rsidP="00524601" w:rsidRDefault="003558E4" w14:paraId="072B0288" w14:textId="77777777">
                <w:pPr>
                  <w:pStyle w:val="TBNormalTechnicalBlock"/>
                  <w:rPr>
                    <w:bCs/>
                  </w:rPr>
                </w:pPr>
                <w:r w:rsidRPr="00E60683">
                  <w:rPr>
                    <w:bCs/>
                  </w:rPr>
                  <w:t xml:space="preserve">(OR. </w:t>
                </w:r>
                <w:r>
                  <w:rPr>
                    <w:bCs/>
                  </w:rPr>
                  <w:t xml:space="preserve">en</w:t>
                </w:r>
                <w:r w:rsidRPr="00871A20">
                  <w:rPr>
                    <w:bCs/>
                  </w:rPr>
                  <w:t>)</w:t>
                </w:r>
              </w:p>
              <w:p w:rsidRPr="00871A20" w:rsidR="003558E4" w:rsidP="00524601" w:rsidRDefault="003558E4" w14:paraId="180CD6C1" w14:textId="77777777">
                <w:pPr>
                  <w:pStyle w:val="TBNormalTechnicalBlock"/>
                  <w:jc w:val="right"/>
                </w:pPr>
              </w:p>
              <w:p w:rsidRPr="00871A20" w:rsidR="003558E4" w:rsidP="00524601" w:rsidRDefault="003558E4" w14:paraId="3F975832" w14:textId="77777777">
                <w:pPr>
                  <w:pStyle w:val="TBNormalTechnicalBlock"/>
                  <w:jc w:val="right"/>
                </w:pPr>
              </w:p>
              <w:p w:rsidRPr="00F65A71" w:rsidR="003558E4" w:rsidP="00524601" w:rsidRDefault="00000000" w14:paraId="2C1F44D7" w14:textId="77777777">
                <w:pPr>
                  <w:pStyle w:val="TBNormalTechnicalBlock"/>
                  <w:rPr>
                    <w:bCs/>
                    <w:lang w:val="en-US"/>
                  </w:rPr>
                </w:pPr>
                <w:r>
                  <w:rPr>
                    <w:bCs/>
                    <w:lang w:val="en-US"/>
                  </w:rPr>
                  <w:t xml:space="preserve">12302</w:t>
                </w:r>
                <w:r w:rsidRPr="00F65A71" w:rsidR="003558E4">
                  <w:rPr>
                    <w:bCs/>
                    <w:lang w:val="en-US"/>
                  </w:rPr>
                  <w:t>/</w:t>
                </w:r>
                <w:r>
                  <w:rPr>
                    <w:bCs/>
                    <w:lang w:val="en-US"/>
                  </w:rPr>
                  <w:t xml:space="preserve">25</w:t>
                </w:r>
              </w:p>
              <w:p w:rsidRPr="00F65A71" w:rsidR="003558E4" w:rsidP="00524601" w:rsidRDefault="00000000" w14:paraId="46A0BB4E" w14:textId="77777777">
                <w:pPr>
                  <w:pStyle w:val="TBNormalTechnicalBlock"/>
                  <w:rPr>
                    <w:lang w:val="en-US"/>
                  </w:rPr>
                </w:pPr>
              </w:p>
              <w:p w:rsidRPr="00F65A71" w:rsidR="003558E4" w:rsidP="00524601" w:rsidRDefault="003558E4" w14:paraId="1F3E78F4" w14:textId="77777777">
                <w:pPr>
                  <w:pStyle w:val="TBNormalTechnicalBlock"/>
                  <w:jc w:val="right"/>
                  <w:rPr>
                    <w:lang w:val="en-US"/>
                  </w:rPr>
                </w:pPr>
              </w:p>
              <w:p w:rsidR="003558E4" w:rsidP="00524601" w:rsidRDefault="00000000" w14:paraId="3AB2E568" w14:textId="77777777">
                <w:pPr>
                  <w:pStyle w:val="TBNormalTechnicalBlock"/>
                </w:pPr>
              </w:p>
              <w:p w:rsidR="003558E4" w:rsidP="00524601" w:rsidRDefault="003558E4" w14:paraId="7C17AC88" w14:textId="77777777">
                <w:pPr>
                  <w:pStyle w:val="TBNormalTechnicalBlock"/>
                  <w:jc w:val="right"/>
                </w:pPr>
              </w:p>
              <w:p>
                <w:pPr>
                  <w:pStyle w:val="TBEntRefer"/>
                  <w:tabs>
                    <w:tab w:val="left" w:pos="2265"/>
                  </w:tabs>
                </w:pPr>
                <w:r>
                  <w:t xml:space="preserve">FIN 999</w:t>
                </w:r>
              </w:p>
              <w:p>
                <w:pPr>
                  <w:pStyle w:val="TBEntRefer"/>
                  <w:tabs>
                    <w:tab w:val="left" w:pos="2265"/>
                  </w:tabs>
                </w:pPr>
                <w:r>
                  <w:t xml:space="preserve">STAT 35</w:t>
                </w:r>
              </w:p>
            </w:tc>
          </w:tr>
          <w:tr w:rsidRPr="006720F9" w:rsidR="003558E4" w:rsidTr="00524601" w14:paraId="1D7B6A6F" w14:textId="77777777">
            <w:trPr>
              <w:gridBefore w:val="1"/>
              <w:wBefore w:w="850" w:type="dxa"/>
              <w:cantSplit/>
              <w:trHeight w:val="837"/>
            </w:trPr>
            <w:tc>
              <w:tcPr>
                <w:tcW w:w="3832" w:type="dxa"/>
                <w:gridSpan w:val="2"/>
                <w:vAlign w:val="center"/>
              </w:tcPr>
              <w:p w:rsidRPr="002E211F" w:rsidR="003558E4" w:rsidP="00524601" w:rsidRDefault="00000000" w14:paraId="1F124A88" w14:textId="77777777">
                <w:pPr>
                  <w:pStyle w:val="TBEntReferNew"/>
                </w:pPr>
              </w:p>
            </w:tc>
            <w:tc>
              <w:tcPr>
                <w:tcW w:w="1843" w:type="dxa"/>
                <w:gridSpan w:val="2"/>
                <w:vMerge w:val="restart"/>
                <w:vAlign w:val="bottom"/>
              </w:tcPr>
              <w:p w:rsidRPr="008F6E25" w:rsidR="003558E4" w:rsidP="00524601" w:rsidRDefault="003558E4" w14:paraId="1BC217B4" w14:textId="77777777">
                <w:pPr>
                  <w:pStyle w:val="TBNormalTechnicalBlock"/>
                  <w:jc w:val="right"/>
                  <w:rPr>
                    <w:b w:val="0"/>
                    <w:bCs/>
                  </w:rPr>
                </w:pPr>
              </w:p>
            </w:tc>
            <w:tc>
              <w:tcPr>
                <w:tcW w:w="4819" w:type="dxa"/>
                <w:vMerge/>
              </w:tcPr>
              <w:p w:rsidRPr="00F26BF3" w:rsidR="003558E4" w:rsidP="00524601" w:rsidRDefault="003558E4" w14:paraId="00141522" w14:textId="77777777">
                <w:pPr>
                  <w:pStyle w:val="TBEntRefer"/>
                  <w:rPr>
                    <w:szCs w:val="23"/>
                  </w:rPr>
                </w:pPr>
              </w:p>
            </w:tc>
          </w:tr>
          <w:tr w:rsidRPr="007D65B2" w:rsidR="003558E4" w:rsidTr="00524601" w14:paraId="5155D011" w14:textId="77777777">
            <w:trPr>
              <w:gridBefore w:val="1"/>
              <w:wBefore w:w="850" w:type="dxa"/>
              <w:cantSplit/>
              <w:trHeight w:val="998"/>
            </w:trPr>
            <w:tc>
              <w:tcPr>
                <w:tcW w:w="3832" w:type="dxa"/>
                <w:gridSpan w:val="2"/>
                <w:vAlign w:val="center"/>
              </w:tcPr>
              <w:p w:rsidRPr="007D65B2" w:rsidR="003558E4" w:rsidP="00524601" w:rsidRDefault="00000000" w14:paraId="22AED6D4" w14:textId="77777777">
                <w:pPr>
                  <w:pStyle w:val="TBSousEmbargo"/>
                </w:pPr>
              </w:p>
            </w:tc>
            <w:tc>
              <w:tcPr>
                <w:tcW w:w="1843" w:type="dxa"/>
                <w:gridSpan w:val="2"/>
                <w:vMerge/>
                <w:vAlign w:val="center"/>
              </w:tcPr>
              <w:p w:rsidRPr="008F6E25" w:rsidR="003558E4" w:rsidP="00524601" w:rsidRDefault="003558E4" w14:paraId="28745477" w14:textId="77777777">
                <w:pPr>
                  <w:pStyle w:val="TBNormalTechnicalBlock"/>
                  <w:rPr>
                    <w:b w:val="0"/>
                    <w:bCs/>
                  </w:rPr>
                </w:pPr>
              </w:p>
            </w:tc>
            <w:tc>
              <w:tcPr>
                <w:tcW w:w="4819" w:type="dxa"/>
                <w:vMerge/>
              </w:tcPr>
              <w:p w:rsidRPr="007D65B2" w:rsidR="003558E4" w:rsidP="00524601" w:rsidRDefault="003558E4" w14:paraId="11D91DB8" w14:textId="77777777">
                <w:pPr>
                  <w:pStyle w:val="TBEntRefer"/>
                  <w:rPr>
                    <w:szCs w:val="23"/>
                  </w:rPr>
                </w:pPr>
              </w:p>
            </w:tc>
          </w:tr>
        </w:tbl>
        <w:p w:rsidRPr="007D65B2" w:rsidR="003558E4" w:rsidP="003558E4" w:rsidRDefault="003558E4" w14:paraId="641C0D2A" w14:textId="77777777">
          <w:pPr>
            <w:pStyle w:val="TBEntRefer"/>
            <w:rPr>
              <w:sz w:val="2"/>
              <w:szCs w:val="2"/>
            </w:rPr>
          </w:pPr>
        </w:p>
        <w:tbl>
          <w:tblPr>
            <w:tblW w:w="9640" w:type="dxa"/>
            <w:tblInd w:w="851" w:type="dxa"/>
            <w:tblLayout w:type="fixed"/>
            <w:tblCellMar>
              <w:left w:w="0" w:type="dxa"/>
              <w:right w:w="0" w:type="dxa"/>
            </w:tblCellMar>
            <w:tblLook w:val="0000" w:firstRow="0" w:lastRow="0" w:firstColumn="0" w:lastColumn="0" w:noHBand="0" w:noVBand="0"/>
            <w:jc w:val="center"/>
          </w:tblPr>
          <w:tblGrid>
            <w:gridCol w:w="9640"/>
          </w:tblGrid>
          <w:tr xmlns:w14="http://schemas.microsoft.com/office/word/2010/wordml" xmlns:w="http://schemas.openxmlformats.org/wordprocessingml/2006/main" w:rsidRPr="008C093D" w:rsidR="002D3C08" w:rsidTr="00072A32" w14:paraId="53BBC257" w14:textId="77777777">
            <w:tc>
              <w:tcPr>
                <w:tcW w:w="9640" w:type="dxa"/>
              </w:tcPr>
              <w:p w:rsidRPr="008C093D" w:rsidR="002D3C08" w:rsidP="00072A32" w:rsidRDefault="00000000" w14:paraId="14E296B1" w14:textId="77777777">
                <w:pPr>
                  <w:pStyle w:val="TBHeadingTable"/>
                </w:pPr>
                <w:r>
                  <w:t xml:space="preserve">COVER NOTE</w:t>
                </w:r>
              </w:p>
            </w:tc>
          </w:tr>
        </w:tbl>
        <w:tbl>
          <w:tblPr>
            <w:tblW w:w="9645" w:type="dxa"/>
            <w:tblInd w:w="851" w:type="dxa"/>
            <w:tblLayout w:type="fixed"/>
            <w:tblCellMar>
              <w:left w:w="0" w:type="dxa"/>
              <w:right w:w="0" w:type="dxa"/>
            </w:tblCellMar>
            <w:tblLook w:val="0000" w:firstRow="0" w:lastRow="0" w:firstColumn="0" w:lastColumn="0" w:noHBand="0" w:noVBand="0"/>
            <w:jc w:val="center"/>
          </w:tblPr>
          <w:tblGrid>
            <w:gridCol w:w="2274"/>
            <w:gridCol w:w="7392"/>
          </w:tblGrid>
          <w:tr xmlns:w14="http://schemas.microsoft.com/office/word/2010/wordml" xmlns:w="http://schemas.openxmlformats.org/wordprocessingml/2006/main" w:rsidRPr="00F13D39" w:rsidR="002D3C08" w:rsidTr="00072A32" w14:paraId="374A8075" w14:textId="77777777">
            <w:tc>
              <w:tcPr>
                <w:tcW w:w="2274" w:type="dxa"/>
                <w:tcBorders>
                  <w:top w:val="single" w:color="auto" w:sz="4" w:space="0"/>
                </w:tcBorders>
              </w:tcPr>
              <w:p w:rsidRPr="00F13D39" w:rsidR="002D3C08" w:rsidP="00072A32" w:rsidRDefault="00000000" w14:paraId="2E7D0831" w14:textId="77777777">
                <w:pPr>
                  <w:pStyle w:val="TBSubjectTable"/>
                </w:pPr>
                <w:r>
                  <w:t xml:space="preserve">From:</w:t>
                </w:r>
              </w:p>
            </w:tc>
            <w:tc>
              <w:tcPr>
                <w:tcW w:w="7392" w:type="dxa"/>
                <w:tcBorders>
                  <w:top w:val="single" w:color="auto" w:sz="4" w:space="0"/>
                </w:tcBorders>
              </w:tcPr>
              <w:p w:rsidRPr="00F13D39" w:rsidR="002D3C08" w:rsidP="00072A32" w:rsidRDefault="00000000" w14:paraId="0DB0160C" w14:textId="77777777">
                <w:pPr>
                  <w:pStyle w:val="TBSubjectTable"/>
                </w:pPr>
                <w:r>
                  <w:t xml:space="preserve">Secretary-General of the European Commission, signed by Ms Martine DEPREZ, Director</w:t>
                </w:r>
              </w:p>
            </w:tc>
          </w:tr>
          <w:tr xmlns:w14="http://schemas.microsoft.com/office/word/2010/wordml" xmlns:w="http://schemas.openxmlformats.org/wordprocessingml/2006/main" w:rsidRPr="00F13D39" w:rsidR="002D3C08" w:rsidTr="00072A32" w14:paraId="4FC1D7E0" w14:textId="77777777">
            <w:tblPrEx>
              <w:tblBorders>
                <w:top w:val="single" w:color="auto" w:sz="4" w:space="0"/>
              </w:tblBorders>
            </w:tblPrEx>
            <w:tc>
              <w:tcPr>
                <w:tcW w:w="2274" w:type="dxa"/>
                <w:tcBorders>
                  <w:top w:val="nil"/>
                  <w:bottom w:val="nil"/>
                </w:tcBorders>
              </w:tcPr>
              <w:p w:rsidRPr="00F13D39" w:rsidR="002D3C08" w:rsidP="00072A32" w:rsidRDefault="00000000" w14:paraId="402EE7E3" w14:textId="77777777">
                <w:pPr>
                  <w:pStyle w:val="TBSubjectTable"/>
                </w:pPr>
                <w:r>
                  <w:t xml:space="preserve">date of receipt:</w:t>
                </w:r>
              </w:p>
            </w:tc>
            <w:tc>
              <w:tcPr>
                <w:tcW w:w="7392" w:type="dxa"/>
                <w:tcBorders>
                  <w:top w:val="nil"/>
                  <w:bottom w:val="nil"/>
                </w:tcBorders>
              </w:tcPr>
              <w:p w:rsidRPr="00F13D39" w:rsidR="002D3C08" w:rsidP="00072A32" w:rsidRDefault="00000000" w14:paraId="6282D212" w14:textId="77777777">
                <w:pPr>
                  <w:pStyle w:val="TBSubjectTable"/>
                </w:pPr>
                <w:r>
                  <w:t xml:space="preserve">26 August 2025</w:t>
                </w:r>
              </w:p>
            </w:tc>
          </w:tr>
          <w:tr xmlns:w14="http://schemas.microsoft.com/office/word/2010/wordml" xmlns:w="http://schemas.openxmlformats.org/wordprocessingml/2006/main" w:rsidRPr="00F13D39" w:rsidR="002D3C08" w:rsidTr="00072A32" w14:paraId="3DF3CACF" w14:textId="77777777">
            <w:tc>
              <w:tcPr>
                <w:tcW w:w="2274" w:type="dxa"/>
                <w:tcBorders>
                  <w:bottom w:val="single" w:color="auto" w:sz="4" w:space="0"/>
                </w:tcBorders>
              </w:tcPr>
              <w:p w:rsidRPr="00F13D39" w:rsidR="002D3C08" w:rsidP="00072A32" w:rsidRDefault="00000000" w14:paraId="54062E45" w14:textId="77777777">
                <w:pPr>
                  <w:pStyle w:val="TBSubjectTable"/>
                </w:pPr>
                <w:r>
                  <w:t xml:space="preserve">To:</w:t>
                </w:r>
              </w:p>
            </w:tc>
            <w:tc>
              <w:tcPr>
                <w:tcW w:w="7392" w:type="dxa"/>
                <w:tcBorders>
                  <w:bottom w:val="single" w:color="auto" w:sz="4" w:space="0"/>
                </w:tcBorders>
              </w:tcPr>
              <w:p w:rsidRPr="00F13D39" w:rsidR="002D3C08" w:rsidP="00072A32" w:rsidRDefault="00000000" w14:paraId="0C29E2F0" w14:textId="77777777">
                <w:pPr>
                  <w:pStyle w:val="TBSubjectTable"/>
                </w:pPr>
                <w:r>
                  <w:t xml:space="preserve">Ms Thérèse BLANCHET, Secretary-General of the Council of the European Union</w:t>
                </w:r>
              </w:p>
            </w:tc>
          </w:tr>
          <w:tr xmlns:w14="http://schemas.microsoft.com/office/word/2010/wordml" xmlns:w="http://schemas.openxmlformats.org/wordprocessingml/2006/main" w:rsidRPr="00BB649A" w:rsidR="002D3C08" w:rsidTr="00072A32" w14:paraId="70C090C5" w14:textId="77777777">
            <w:tblPrEx>
              <w:tblBorders>
                <w:top w:val="single" w:color="auto" w:sz="4" w:space="0"/>
              </w:tblBorders>
            </w:tblPrEx>
            <w:tc>
              <w:tcPr>
                <w:tcW w:w="2274" w:type="dxa"/>
                <w:tcBorders>
                  <w:top w:val="nil"/>
                  <w:bottom w:val="single" w:color="auto" w:sz="4" w:space="0"/>
                </w:tcBorders>
              </w:tcPr>
              <w:p w:rsidRPr="00F13D39" w:rsidR="002D3C08" w:rsidP="00072A32" w:rsidRDefault="00000000" w14:paraId="071EE8CE" w14:textId="77777777">
                <w:pPr>
                  <w:pStyle w:val="TBSubjectTable"/>
                </w:pPr>
                <w:r>
                  <w:t xml:space="preserve">No. Cion doc.:</w:t>
                </w:r>
              </w:p>
            </w:tc>
            <w:tc>
              <w:tcPr>
                <w:tcW w:w="7392" w:type="dxa"/>
                <w:tcBorders>
                  <w:top w:val="nil"/>
                  <w:bottom w:val="single" w:color="auto" w:sz="4" w:space="0"/>
                </w:tcBorders>
              </w:tcPr>
              <w:p w:rsidRPr="002D3C08" w:rsidR="002D3C08" w:rsidP="00072A32" w:rsidRDefault="00000000" w14:paraId="47D5D105" w14:textId="77777777">
                <w:pPr>
                  <w:pStyle w:val="TBSubjectTable"/>
                  <w:rPr>
                    <w:lang w:val="de-DE"/>
                  </w:rPr>
                </w:pPr>
                <w:r>
                  <w:rPr>
                    <w:lang w:val="de-DE"/>
                  </w:rPr>
                  <w:t xml:space="preserve">SWD(2025) 249 final</w:t>
                </w:r>
              </w:p>
            </w:tc>
          </w:tr>
          <w:tr xmlns:w14="http://schemas.microsoft.com/office/word/2010/wordml" xmlns:w="http://schemas.openxmlformats.org/wordprocessingml/2006/main" w:rsidRPr="00F13D39" w:rsidR="002D3C08" w:rsidTr="00072A32" w14:paraId="08715429" w14:textId="77777777">
            <w:tc>
              <w:tcPr>
                <w:tcW w:w="2274" w:type="dxa"/>
                <w:tcBorders>
                  <w:top w:val="single" w:color="auto" w:sz="4" w:space="0"/>
                  <w:bottom w:val="single" w:color="auto" w:sz="4" w:space="0"/>
                </w:tcBorders>
              </w:tcPr>
              <w:p w:rsidRPr="00F13D39" w:rsidR="002D3C08" w:rsidP="00072A32" w:rsidRDefault="00000000" w14:paraId="7676D586" w14:textId="77777777">
                <w:pPr>
                  <w:pStyle w:val="TBSubjectTable"/>
                </w:pPr>
                <w:r>
                  <w:t xml:space="preserve">Subject:</w:t>
                </w:r>
              </w:p>
            </w:tc>
            <w:bookmarkStart w:name="SplitParasInCell_1" w:id="1"/>
            <w:bookmarkEnd w:id="1"/>
            <w:tc>
              <w:tcPr>
                <w:tcW w:w="7392" w:type="dxa"/>
                <w:tcBorders>
                  <w:top w:val="single" w:color="auto" w:sz="4" w:space="0"/>
                  <w:bottom w:val="single" w:color="auto" w:sz="4" w:space="0"/>
                </w:tcBorders>
              </w:tcPr>
              <w:p w:rsidRPr="00F13D39" w:rsidR="002D3C08" w:rsidP="00072A32" w:rsidRDefault="00000000" w14:paraId="47EA7402" w14:textId="77777777">
                <w:pPr>
                  <w:pStyle w:val="TBSubjectText"/>
                </w:pPr>
                <w:r>
                  <w:t xml:space="preserve">COMMISSION STAFF WORKING DOCUMENT 2024 Update of the 2016 Eurostat Study on the long-term budgetary implications of pension costs (SWD(2016) 268 final)</w:t>
                </w:r>
              </w:p>
            </w:tc>
          </w:tr>
        </w:tbl>
        <w:p w:rsidRPr="002D3C08" w:rsidR="002D3C08" w:rsidP="002D3C08" w:rsidRDefault="002D3C08" w14:paraId="2DF89B2C" w14:textId="77777777">
          <w:pPr>
            <w:spacing w:before="20" w:after="240" w:line="20" w:lineRule="exact"/>
            <w:rPr>
              <w:sz w:val="2"/>
              <w:szCs w:val="2"/>
              <w:lang w:val="fr-FR"/>
            </w:rPr>
          </w:pPr>
        </w:p>
      </w:sdtContent>
    </w:sdt>
    <w:p>
      <w:pPr>
        <w:pStyle w:val="EntText"/>
        <w:spacing w:before="480" w:after="120"/>
      </w:pPr>
      <w:r>
        <w:t xml:space="preserve">Delegations will find attached document </w:t>
      </w:r>
      <w:r>
        <w:fldChar w:fldCharType="begin"/>
      </w:r>
      <w:r>
        <w:instrText xml:space="preserve"> QUOTE "</w:instrText>
      </w:r>
      <w:r>
        <w:fldChar w:fldCharType="begin">
          <w:fldData>QwBvAG0AbQBEAG8AYwBzAHwAUwBMAA==</w:fldData>
        </w:fldChar>
      </w:r>
      <w:r>
        <w:instrText xml:space="preserve"> ADDIN "DocuWrite metadata link" </w:instrText>
      </w:r>
      <w:r>
        <w:fldChar w:fldCharType="end"/>
      </w:r>
      <w:r>
        <w:instrText xml:space="preserve">SWD(2025) 249 final</w:instrText>
      </w:r>
      <w:r>
        <w:instrText xml:space="preserve">" </w:instrText>
      </w:r>
      <w:r>
        <w:fldChar w:fldCharType="separate"/>
      </w:r>
      <w:r>
        <w:t xml:space="preserve">SWD(2025) 249 final</w:t>
      </w:r>
      <w:r>
        <w:fldChar w:fldCharType="end"/>
      </w:r>
      <w:r>
        <w:t xml:space="preserve">.</w:t>
      </w:r>
    </w:p>
    <w:p>
      <w:pPr>
        <w:pStyle w:val="Lignefinal"/>
      </w:pPr>
      <w:r/>
    </w:p>
    <w:p>
      <w:pPr>
        <w:pStyle w:val="p.j."/>
        <w:spacing w:before="120" w:after="120"/>
        <w:sectPr w:rsidRPr="007D65B2" w:rsidR="003558E4" w:rsidSect="007F499B">
          <w:headerReference w:type="even" r:id="R7861bd393ecf4248"/>
          <w:headerReference w:type="default" r:id="R7ba057e730a84f2e"/>
          <w:footerReference w:type="even" r:id="R90c00a26f38a4fd4"/>
          <w:footerReference w:type="default" r:id="R322d40f90346427f"/>
          <w:headerReference w:type="first" r:id="Re0656329b3924e71"/>
          <w:footerReference w:type="first" r:id="Rd5674afa85074782"/>
          <w:pgSz w:w="11906" w:h="16838" w:code="9"/>
          <w:pgMar w:top="624" w:right="1134" w:bottom="1134" w:left="1134" w:header="567" w:footer="567" w:gutter="0"/>
          <w:cols w:space="708"/>
          <w:docGrid w:linePitch="360"/>
          <w:pgSz w:w="11907" w:h="16840" w:code="9"/>
          <w:titlePg/>
          <w:pgNumType w:start="0"/>
          <w:pgSz w:w="11907" w:h="16840" w:code="9"/>
          <w:pgSz w:w="11907" w:h="16840" w:code="9"/>
          <w:pgSz w:w="11907" w:h="16840" w:code="9"/>
          <w:pgSz w:w="11907" w:h="16840" w:code="9"/>
          <w:pgSz w:w="11907" w:h="16840" w:code="9"/>
          <w:pgSz w:w="11907" w:h="16840" w:code="9"/>
          <w:pgSz w:w="11907" w:h="16840" w:code="9"/>
          <w:pgSz w:w="11907" w:h="16840" w:code="9"/>
          <w:pgSz w:w="11907" w:h="16840" w:code="9"/>
          <w:pgSz w:w="11907" w:h="16840" w:code="9"/>
          <w:pgSz w:w="11907" w:h="16840" w:code="9"/>
          <w:pgSz w:w="11907" w:h="16840" w:code="9"/>
          <w:pgSz w:w="11907" w:h="16840" w:code="9"/>
          <w:pgSz w:w="11907" w:h="16840" w:code="9"/>
        </w:sectPr>
      </w:pPr>
      <w:r>
        <w:t xml:space="preserve">Encl.: </w:t>
      </w:r>
      <w:r>
        <w:fldChar w:fldCharType="begin"/>
      </w:r>
      <w:r>
        <w:instrText xml:space="preserve"> QUOTE "</w:instrText>
      </w:r>
      <w:r>
        <w:fldChar w:fldCharType="begin">
          <w:fldData>QwBvAG0AbQBEAG8AYwBzAHwAUwBMAA==</w:fldData>
        </w:fldChar>
      </w:r>
      <w:r>
        <w:instrText xml:space="preserve"> ADDIN "DocuWrite metadata link" </w:instrText>
      </w:r>
      <w:r>
        <w:fldChar w:fldCharType="end"/>
      </w:r>
      <w:r>
        <w:instrText xml:space="preserve">SWD(2025) 249 final</w:instrText>
      </w:r>
      <w:r>
        <w:instrText xml:space="preserve">" </w:instrText>
      </w:r>
      <w:r>
        <w:fldChar w:fldCharType="separate"/>
      </w:r>
      <w:r>
        <w:t xml:space="preserve">SWD(2025) 249 final</w:t>
      </w:r>
      <w:r>
        <w:fldChar w:fldCharType="end"/>
      </w:r>
      <w:r/>
    </w:p>
    <w:p w:rsidRPr="00C85986" w:rsidR="00542639" w:rsidP="00B53DC6" w:rsidRDefault="00B53DC6" w14:paraId="59E7A70C" w14:textId="08D191F6">
      <w:pPr>
        <w:pStyle w:val="Pagedecouverture"/>
      </w:pPr>
      <w:bookmarkStart w:name="LW_BM_COVERPAGE" w:id="2"/>
      <w:r>
        <w:pict w14:anchorId="6C126C7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8" style="width:455.45pt;height:309.75pt" alt="8AD88423-155A-49E7-AF52-ADABA41E759F" type="#_x0000_t75">
            <v:imagedata o:title="" r:id="R35b79d56e6f545fc"/>
          </v:shape>
        </w:pict>
      </w:r>
    </w:p>
    <w:bookmarkEnd w:id="2"/>
    <w:p w:rsidRPr="00C85986" w:rsidR="00542639" w:rsidP="00542639" w:rsidRDefault="00542639" w14:paraId="47D19C07" w14:textId="77777777">
      <w:pPr>
        <w:rPr>
          <w:lang w:eastAsia="en-IE"/>
        </w:rPr>
        <w:sectPr w:rsidRPr="00C85986" w:rsidR="00542639" w:rsidSect="00B53DC6">
          <w:headerReference w:type="even" r:id="R2adf0f28a2204a78"/>
          <w:headerReference w:type="default" r:id="R0deea3b77ad14c3f"/>
          <w:footerReference w:type="even" r:id="Rfba750f554a54649"/>
          <w:footerReference w:type="default" r:id="R2753b232d0fd4beb"/>
          <w:headerReference w:type="first" r:id="R6e62d5397d0f4909"/>
          <w:footerReference w:type="first" r:id="R1dbfa38fc64b44af"/>
          <w:pgSz w:w="11907" w:h="16839"/>
          <w:pgMar w:top="1134" w:right="1417" w:bottom="1134" w:left="1417" w:header="709" w:footer="709" w:gutter="0"/>
          <w:pgNumType w:start="1"/>
          <w:cols w:space="720"/>
          <w:docGrid w:linePitch="360"/>
        </w:sectPr>
      </w:pPr>
    </w:p>
    <w:p w:rsidRPr="00C85986" w:rsidR="00514276" w:rsidP="00287922" w:rsidRDefault="00514276" w14:paraId="132B00D5" w14:textId="77777777">
      <w:pPr>
        <w:pStyle w:val="Title"/>
        <w:rPr>
          <w:noProof w:val="0"/>
        </w:rPr>
      </w:pPr>
    </w:p>
    <w:p w:rsidRPr="00C85986" w:rsidR="00A47EDE" w:rsidP="00A41842" w:rsidRDefault="00A47EDE" w14:paraId="3158194C" w14:textId="77777777">
      <w:pPr>
        <w:pStyle w:val="Title"/>
        <w:rPr>
          <w:rStyle w:val="BookTitle"/>
          <w:rFonts w:ascii="Times New Roman" w:hAnsi="Times New Roman"/>
          <w:b/>
          <w:bCs/>
          <w:smallCaps w:val="0"/>
          <w:noProof w:val="0"/>
          <w:spacing w:val="0"/>
        </w:rPr>
      </w:pPr>
    </w:p>
    <w:p w:rsidRPr="00C85986" w:rsidR="00A47EDE" w:rsidP="00A41842" w:rsidRDefault="00A47EDE" w14:paraId="7B4A5B11" w14:textId="77777777">
      <w:pPr>
        <w:pStyle w:val="Title"/>
        <w:rPr>
          <w:rStyle w:val="BookTitle"/>
          <w:rFonts w:ascii="Times New Roman" w:hAnsi="Times New Roman"/>
          <w:b/>
          <w:bCs/>
          <w:smallCaps w:val="0"/>
          <w:noProof w:val="0"/>
          <w:spacing w:val="0"/>
        </w:rPr>
      </w:pPr>
    </w:p>
    <w:p w:rsidRPr="00C85986" w:rsidR="00A47EDE" w:rsidP="00A41842" w:rsidRDefault="00A47EDE" w14:paraId="5613EA3E" w14:textId="77777777">
      <w:pPr>
        <w:pStyle w:val="Title"/>
        <w:rPr>
          <w:rStyle w:val="BookTitle"/>
          <w:rFonts w:ascii="Times New Roman" w:hAnsi="Times New Roman"/>
          <w:b/>
          <w:bCs/>
          <w:smallCaps w:val="0"/>
          <w:noProof w:val="0"/>
          <w:spacing w:val="0"/>
        </w:rPr>
      </w:pPr>
    </w:p>
    <w:p w:rsidRPr="00C85986" w:rsidR="00A47EDE" w:rsidP="00A41842" w:rsidRDefault="00A47EDE" w14:paraId="1D1BB5DA" w14:textId="77777777">
      <w:pPr>
        <w:pStyle w:val="Title"/>
        <w:rPr>
          <w:rStyle w:val="BookTitle"/>
          <w:rFonts w:ascii="Times New Roman" w:hAnsi="Times New Roman"/>
          <w:b/>
          <w:bCs/>
          <w:smallCaps w:val="0"/>
          <w:noProof w:val="0"/>
          <w:spacing w:val="0"/>
        </w:rPr>
      </w:pPr>
    </w:p>
    <w:p w:rsidRPr="00A727FA" w:rsidR="00D45966" w:rsidP="00A727FA" w:rsidRDefault="00A117F8" w14:paraId="684BEA31" w14:textId="33248195">
      <w:pPr>
        <w:jc w:val="center"/>
        <w:rPr>
          <w:rFonts w:ascii="Times New Roman" w:hAnsi="Times New Roman"/>
          <w:sz w:val="32"/>
          <w:szCs w:val="32"/>
        </w:rPr>
      </w:pPr>
      <w:r w:rsidRPr="00A727FA">
        <w:rPr>
          <w:rStyle w:val="BookTitle"/>
          <w:rFonts w:ascii="Times New Roman" w:hAnsi="Times New Roman"/>
          <w:smallCaps w:val="0"/>
          <w:spacing w:val="0"/>
          <w:sz w:val="32"/>
          <w:szCs w:val="32"/>
        </w:rPr>
        <w:t>2024 Update of the</w:t>
      </w:r>
      <w:r w:rsidRPr="00A727FA" w:rsidR="00D3404D">
        <w:rPr>
          <w:rStyle w:val="BookTitle"/>
          <w:rFonts w:ascii="Times New Roman" w:hAnsi="Times New Roman"/>
          <w:smallCaps w:val="0"/>
          <w:spacing w:val="0"/>
          <w:sz w:val="32"/>
          <w:szCs w:val="32"/>
        </w:rPr>
        <w:br/>
      </w:r>
      <w:r w:rsidRPr="00A727FA">
        <w:rPr>
          <w:rStyle w:val="BookTitle"/>
          <w:rFonts w:ascii="Times New Roman" w:hAnsi="Times New Roman"/>
          <w:smallCaps w:val="0"/>
          <w:spacing w:val="0"/>
          <w:sz w:val="32"/>
          <w:szCs w:val="32"/>
        </w:rPr>
        <w:t xml:space="preserve">2016 </w:t>
      </w:r>
      <w:r w:rsidRPr="00A727FA" w:rsidR="00287922">
        <w:rPr>
          <w:rStyle w:val="BookTitle"/>
          <w:rFonts w:ascii="Times New Roman" w:hAnsi="Times New Roman"/>
          <w:smallCaps w:val="0"/>
          <w:spacing w:val="0"/>
          <w:sz w:val="32"/>
          <w:szCs w:val="32"/>
        </w:rPr>
        <w:t>Eurostat Study</w:t>
      </w:r>
      <w:r w:rsidRPr="00A727FA" w:rsidR="006B46AF">
        <w:rPr>
          <w:rStyle w:val="BookTitle"/>
          <w:rFonts w:ascii="Times New Roman" w:hAnsi="Times New Roman"/>
          <w:smallCaps w:val="0"/>
          <w:spacing w:val="0"/>
          <w:sz w:val="32"/>
          <w:szCs w:val="32"/>
        </w:rPr>
        <w:t xml:space="preserve"> </w:t>
      </w:r>
      <w:r w:rsidRPr="00A727FA" w:rsidR="00287922">
        <w:rPr>
          <w:rStyle w:val="BookTitle"/>
          <w:rFonts w:ascii="Times New Roman" w:hAnsi="Times New Roman"/>
          <w:smallCaps w:val="0"/>
          <w:spacing w:val="0"/>
          <w:sz w:val="32"/>
          <w:szCs w:val="32"/>
        </w:rPr>
        <w:t>on the</w:t>
      </w:r>
      <w:r w:rsidRPr="00A727FA" w:rsidR="006B46AF">
        <w:rPr>
          <w:rStyle w:val="BookTitle"/>
          <w:rFonts w:ascii="Times New Roman" w:hAnsi="Times New Roman"/>
          <w:smallCaps w:val="0"/>
          <w:spacing w:val="0"/>
          <w:sz w:val="32"/>
          <w:szCs w:val="32"/>
        </w:rPr>
        <w:t xml:space="preserve"> </w:t>
      </w:r>
      <w:r w:rsidRPr="00A727FA" w:rsidR="00287922">
        <w:rPr>
          <w:rStyle w:val="BookTitle"/>
          <w:rFonts w:ascii="Times New Roman" w:hAnsi="Times New Roman"/>
          <w:smallCaps w:val="0"/>
          <w:spacing w:val="0"/>
          <w:sz w:val="32"/>
          <w:szCs w:val="32"/>
        </w:rPr>
        <w:t>long-term budgetary implications of pension costs</w:t>
      </w:r>
      <w:r w:rsidRPr="00A727FA" w:rsidR="00421D16">
        <w:rPr>
          <w:rStyle w:val="BookTitle"/>
          <w:rFonts w:ascii="Times New Roman" w:hAnsi="Times New Roman"/>
          <w:smallCaps w:val="0"/>
          <w:spacing w:val="0"/>
          <w:sz w:val="32"/>
          <w:szCs w:val="32"/>
        </w:rPr>
        <w:t xml:space="preserve"> </w:t>
      </w:r>
      <w:r w:rsidRPr="00A727FA">
        <w:rPr>
          <w:rStyle w:val="BookTitle"/>
          <w:rFonts w:ascii="Times New Roman" w:hAnsi="Times New Roman"/>
          <w:b w:val="0"/>
          <w:bCs w:val="0"/>
          <w:smallCaps w:val="0"/>
          <w:spacing w:val="0"/>
          <w:sz w:val="32"/>
          <w:szCs w:val="32"/>
        </w:rPr>
        <w:t>(</w:t>
      </w:r>
      <w:r w:rsidRPr="00A727FA">
        <w:rPr>
          <w:rFonts w:ascii="Times New Roman" w:hAnsi="Times New Roman"/>
          <w:b/>
          <w:bCs/>
          <w:sz w:val="32"/>
          <w:szCs w:val="32"/>
        </w:rPr>
        <w:t>SWD(2016) 268 final)</w:t>
      </w:r>
    </w:p>
    <w:p w:rsidRPr="00C85986" w:rsidR="0095576A" w:rsidRDefault="00D45966" w14:paraId="6228F187" w14:textId="5BBC3119">
      <w:pPr>
        <w:spacing w:after="0" w:line="240" w:lineRule="auto"/>
      </w:pPr>
      <w:r w:rsidRPr="00C85986">
        <w:br w:type="page"/>
      </w:r>
    </w:p>
    <w:p w:rsidRPr="00C85986" w:rsidR="00287922" w:rsidRDefault="00287922" w14:paraId="36201F22" w14:textId="77777777">
      <w:pPr>
        <w:pStyle w:val="TOCHeading"/>
      </w:pPr>
      <w:r w:rsidRPr="00C85986">
        <w:t>Contents</w:t>
      </w:r>
    </w:p>
    <w:p w:rsidR="001C544A" w:rsidRDefault="00287922" w14:paraId="751F35E6" w14:textId="78328521">
      <w:pPr>
        <w:pStyle w:val="TOC1"/>
        <w:rPr>
          <w:rFonts w:asciiTheme="minorHAnsi" w:hAnsiTheme="minorHAnsi" w:eastAsiaTheme="minorEastAsia" w:cstheme="minorBidi"/>
          <w:noProof/>
          <w:kern w:val="2"/>
          <w:sz w:val="24"/>
          <w:szCs w:val="24"/>
          <w:lang w:val="en-IE" w:eastAsia="en-IE"/>
          <w14:ligatures w14:val="standardContextual"/>
        </w:rPr>
      </w:pPr>
      <w:r w:rsidRPr="00C85986">
        <w:rPr>
          <w:rFonts w:ascii="Times New Roman" w:hAnsi="Times New Roman"/>
        </w:rPr>
        <w:fldChar w:fldCharType="begin"/>
      </w:r>
      <w:r w:rsidRPr="00C85986">
        <w:rPr>
          <w:rFonts w:ascii="Times New Roman" w:hAnsi="Times New Roman"/>
        </w:rPr>
        <w:instrText xml:space="preserve"> TOC \o "1-3" \h \z \u </w:instrText>
      </w:r>
      <w:r w:rsidRPr="00C85986">
        <w:rPr>
          <w:rFonts w:ascii="Times New Roman" w:hAnsi="Times New Roman"/>
        </w:rPr>
        <w:fldChar w:fldCharType="separate"/>
      </w:r>
      <w:hyperlink w:history="1" w:anchor="_Toc200122521">
        <w:r w:rsidRPr="00F42970" w:rsidR="001C544A">
          <w:rPr>
            <w:rStyle w:val="Hyperlink"/>
            <w:rFonts w:ascii="Times New Roman" w:hAnsi="Times New Roman"/>
            <w:noProof/>
          </w:rPr>
          <w:t>1.</w:t>
        </w:r>
        <w:r w:rsidR="001C544A">
          <w:rPr>
            <w:rFonts w:asciiTheme="minorHAnsi" w:hAnsiTheme="minorHAnsi" w:eastAsiaTheme="minorEastAsia" w:cstheme="minorBidi"/>
            <w:noProof/>
            <w:kern w:val="2"/>
            <w:sz w:val="24"/>
            <w:szCs w:val="24"/>
            <w:lang w:val="en-IE" w:eastAsia="en-IE"/>
            <w14:ligatures w14:val="standardContextual"/>
          </w:rPr>
          <w:tab/>
        </w:r>
        <w:r w:rsidRPr="00F42970" w:rsidR="001C544A">
          <w:rPr>
            <w:rStyle w:val="Hyperlink"/>
            <w:rFonts w:ascii="Times New Roman" w:hAnsi="Times New Roman"/>
            <w:noProof/>
          </w:rPr>
          <w:t>Executive</w:t>
        </w:r>
        <w:r w:rsidRPr="00F42970" w:rsidR="001C544A">
          <w:rPr>
            <w:rStyle w:val="Hyperlink"/>
            <w:noProof/>
          </w:rPr>
          <w:t xml:space="preserve"> </w:t>
        </w:r>
        <w:r w:rsidRPr="00F42970" w:rsidR="001C544A">
          <w:rPr>
            <w:rStyle w:val="Hyperlink"/>
            <w:rFonts w:ascii="Times New Roman" w:hAnsi="Times New Roman"/>
            <w:noProof/>
          </w:rPr>
          <w:t>Summary</w:t>
        </w:r>
        <w:r w:rsidR="001C544A">
          <w:rPr>
            <w:noProof/>
            <w:webHidden/>
          </w:rPr>
          <w:tab/>
        </w:r>
        <w:r w:rsidR="001C544A">
          <w:rPr>
            <w:noProof/>
            <w:webHidden/>
          </w:rPr>
          <w:fldChar w:fldCharType="begin"/>
        </w:r>
        <w:r w:rsidR="001C544A">
          <w:rPr>
            <w:noProof/>
            <w:webHidden/>
          </w:rPr>
          <w:instrText xml:space="preserve"> PAGEREF _Toc200122521 \h </w:instrText>
        </w:r>
        <w:r w:rsidR="001C544A">
          <w:rPr>
            <w:noProof/>
            <w:webHidden/>
          </w:rPr>
        </w:r>
        <w:r w:rsidR="001C544A">
          <w:rPr>
            <w:noProof/>
            <w:webHidden/>
          </w:rPr>
          <w:fldChar w:fldCharType="separate"/>
        </w:r>
        <w:r w:rsidR="001C544A">
          <w:rPr>
            <w:noProof/>
            <w:webHidden/>
          </w:rPr>
          <w:t>3</w:t>
        </w:r>
        <w:r w:rsidR="001C544A">
          <w:rPr>
            <w:noProof/>
            <w:webHidden/>
          </w:rPr>
          <w:fldChar w:fldCharType="end"/>
        </w:r>
      </w:hyperlink>
    </w:p>
    <w:p w:rsidR="001C544A" w:rsidRDefault="001C544A" w14:paraId="4963B41C" w14:textId="07C0DBEE">
      <w:pPr>
        <w:pStyle w:val="TOC1"/>
        <w:rPr>
          <w:rFonts w:asciiTheme="minorHAnsi" w:hAnsiTheme="minorHAnsi" w:eastAsiaTheme="minorEastAsia" w:cstheme="minorBidi"/>
          <w:noProof/>
          <w:kern w:val="2"/>
          <w:sz w:val="24"/>
          <w:szCs w:val="24"/>
          <w:lang w:val="en-IE" w:eastAsia="en-IE"/>
          <w14:ligatures w14:val="standardContextual"/>
        </w:rPr>
      </w:pPr>
      <w:hyperlink w:history="1" w:anchor="_Toc200122522">
        <w:r w:rsidRPr="00F42970">
          <w:rPr>
            <w:rStyle w:val="Hyperlink"/>
            <w:rFonts w:ascii="Times New Roman" w:hAnsi="Times New Roman"/>
            <w:noProof/>
          </w:rPr>
          <w:t>2.</w:t>
        </w:r>
        <w:r>
          <w:rPr>
            <w:rFonts w:asciiTheme="minorHAnsi" w:hAnsiTheme="minorHAnsi" w:eastAsiaTheme="minorEastAsia" w:cstheme="minorBidi"/>
            <w:noProof/>
            <w:kern w:val="2"/>
            <w:sz w:val="24"/>
            <w:szCs w:val="24"/>
            <w:lang w:val="en-IE" w:eastAsia="en-IE"/>
            <w14:ligatures w14:val="standardContextual"/>
          </w:rPr>
          <w:tab/>
        </w:r>
        <w:r w:rsidRPr="00F42970">
          <w:rPr>
            <w:rStyle w:val="Hyperlink"/>
            <w:rFonts w:ascii="Times New Roman" w:hAnsi="Times New Roman"/>
            <w:noProof/>
          </w:rPr>
          <w:t>Introduction</w:t>
        </w:r>
        <w:r>
          <w:rPr>
            <w:noProof/>
            <w:webHidden/>
          </w:rPr>
          <w:tab/>
        </w:r>
        <w:r>
          <w:rPr>
            <w:noProof/>
            <w:webHidden/>
          </w:rPr>
          <w:fldChar w:fldCharType="begin"/>
        </w:r>
        <w:r>
          <w:rPr>
            <w:noProof/>
            <w:webHidden/>
          </w:rPr>
          <w:instrText xml:space="preserve"> PAGEREF _Toc200122522 \h </w:instrText>
        </w:r>
        <w:r>
          <w:rPr>
            <w:noProof/>
            <w:webHidden/>
          </w:rPr>
        </w:r>
        <w:r>
          <w:rPr>
            <w:noProof/>
            <w:webHidden/>
          </w:rPr>
          <w:fldChar w:fldCharType="separate"/>
        </w:r>
        <w:r>
          <w:rPr>
            <w:noProof/>
            <w:webHidden/>
          </w:rPr>
          <w:t>6</w:t>
        </w:r>
        <w:r>
          <w:rPr>
            <w:noProof/>
            <w:webHidden/>
          </w:rPr>
          <w:fldChar w:fldCharType="end"/>
        </w:r>
      </w:hyperlink>
    </w:p>
    <w:p w:rsidR="001C544A" w:rsidRDefault="001C544A" w14:paraId="1101843F" w14:textId="3A0CC74D">
      <w:pPr>
        <w:pStyle w:val="TOC1"/>
        <w:rPr>
          <w:rFonts w:asciiTheme="minorHAnsi" w:hAnsiTheme="minorHAnsi" w:eastAsiaTheme="minorEastAsia" w:cstheme="minorBidi"/>
          <w:noProof/>
          <w:kern w:val="2"/>
          <w:sz w:val="24"/>
          <w:szCs w:val="24"/>
          <w:lang w:val="en-IE" w:eastAsia="en-IE"/>
          <w14:ligatures w14:val="standardContextual"/>
        </w:rPr>
      </w:pPr>
      <w:hyperlink w:history="1" w:anchor="_Toc200122523">
        <w:r w:rsidRPr="00F42970">
          <w:rPr>
            <w:rStyle w:val="Hyperlink"/>
            <w:rFonts w:ascii="Times New Roman" w:hAnsi="Times New Roman"/>
            <w:noProof/>
          </w:rPr>
          <w:t>3.</w:t>
        </w:r>
        <w:r>
          <w:rPr>
            <w:rFonts w:asciiTheme="minorHAnsi" w:hAnsiTheme="minorHAnsi" w:eastAsiaTheme="minorEastAsia" w:cstheme="minorBidi"/>
            <w:noProof/>
            <w:kern w:val="2"/>
            <w:sz w:val="24"/>
            <w:szCs w:val="24"/>
            <w:lang w:val="en-IE" w:eastAsia="en-IE"/>
            <w14:ligatures w14:val="standardContextual"/>
          </w:rPr>
          <w:tab/>
        </w:r>
        <w:r w:rsidRPr="00F42970">
          <w:rPr>
            <w:rStyle w:val="Hyperlink"/>
            <w:rFonts w:ascii="Times New Roman" w:hAnsi="Times New Roman"/>
            <w:noProof/>
          </w:rPr>
          <w:t>Main Concepts</w:t>
        </w:r>
        <w:r>
          <w:rPr>
            <w:noProof/>
            <w:webHidden/>
          </w:rPr>
          <w:tab/>
        </w:r>
        <w:r>
          <w:rPr>
            <w:noProof/>
            <w:webHidden/>
          </w:rPr>
          <w:fldChar w:fldCharType="begin"/>
        </w:r>
        <w:r>
          <w:rPr>
            <w:noProof/>
            <w:webHidden/>
          </w:rPr>
          <w:instrText xml:space="preserve"> PAGEREF _Toc200122523 \h </w:instrText>
        </w:r>
        <w:r>
          <w:rPr>
            <w:noProof/>
            <w:webHidden/>
          </w:rPr>
        </w:r>
        <w:r>
          <w:rPr>
            <w:noProof/>
            <w:webHidden/>
          </w:rPr>
          <w:fldChar w:fldCharType="separate"/>
        </w:r>
        <w:r>
          <w:rPr>
            <w:noProof/>
            <w:webHidden/>
          </w:rPr>
          <w:t>9</w:t>
        </w:r>
        <w:r>
          <w:rPr>
            <w:noProof/>
            <w:webHidden/>
          </w:rPr>
          <w:fldChar w:fldCharType="end"/>
        </w:r>
      </w:hyperlink>
    </w:p>
    <w:p w:rsidR="001C544A" w:rsidRDefault="001C544A" w14:paraId="023B11D9" w14:textId="1780BCD2">
      <w:pPr>
        <w:pStyle w:val="TOC2"/>
        <w:tabs>
          <w:tab w:val="left" w:pos="960"/>
          <w:tab w:val="right" w:leader="dot" w:pos="9061"/>
        </w:tabs>
        <w:rPr>
          <w:rFonts w:asciiTheme="minorHAnsi" w:hAnsiTheme="minorHAnsi" w:eastAsiaTheme="minorEastAsia" w:cstheme="minorBidi"/>
          <w:noProof/>
          <w:kern w:val="2"/>
          <w:sz w:val="24"/>
          <w:szCs w:val="24"/>
          <w:lang w:val="en-IE" w:eastAsia="en-IE"/>
          <w14:ligatures w14:val="standardContextual"/>
        </w:rPr>
      </w:pPr>
      <w:hyperlink w:history="1" w:anchor="_Toc200122524">
        <w:r w:rsidRPr="00F42970">
          <w:rPr>
            <w:rStyle w:val="Hyperlink"/>
            <w:rFonts w:ascii="Times New Roman" w:hAnsi="Times New Roman"/>
            <w:noProof/>
          </w:rPr>
          <w:t>3.1.</w:t>
        </w:r>
        <w:r>
          <w:rPr>
            <w:rFonts w:asciiTheme="minorHAnsi" w:hAnsiTheme="minorHAnsi" w:eastAsiaTheme="minorEastAsia" w:cstheme="minorBidi"/>
            <w:noProof/>
            <w:kern w:val="2"/>
            <w:sz w:val="24"/>
            <w:szCs w:val="24"/>
            <w:lang w:val="en-IE" w:eastAsia="en-IE"/>
            <w14:ligatures w14:val="standardContextual"/>
          </w:rPr>
          <w:tab/>
        </w:r>
        <w:r w:rsidRPr="00F42970">
          <w:rPr>
            <w:rStyle w:val="Hyperlink"/>
            <w:rFonts w:ascii="Times New Roman" w:hAnsi="Times New Roman"/>
            <w:noProof/>
          </w:rPr>
          <w:t>The PSEO rests on a sound legal basis enshrined in the Staff Regulations</w:t>
        </w:r>
        <w:r>
          <w:rPr>
            <w:noProof/>
            <w:webHidden/>
          </w:rPr>
          <w:tab/>
        </w:r>
        <w:r>
          <w:rPr>
            <w:noProof/>
            <w:webHidden/>
          </w:rPr>
          <w:fldChar w:fldCharType="begin"/>
        </w:r>
        <w:r>
          <w:rPr>
            <w:noProof/>
            <w:webHidden/>
          </w:rPr>
          <w:instrText xml:space="preserve"> PAGEREF _Toc200122524 \h </w:instrText>
        </w:r>
        <w:r>
          <w:rPr>
            <w:noProof/>
            <w:webHidden/>
          </w:rPr>
        </w:r>
        <w:r>
          <w:rPr>
            <w:noProof/>
            <w:webHidden/>
          </w:rPr>
          <w:fldChar w:fldCharType="separate"/>
        </w:r>
        <w:r>
          <w:rPr>
            <w:noProof/>
            <w:webHidden/>
          </w:rPr>
          <w:t>9</w:t>
        </w:r>
        <w:r>
          <w:rPr>
            <w:noProof/>
            <w:webHidden/>
          </w:rPr>
          <w:fldChar w:fldCharType="end"/>
        </w:r>
      </w:hyperlink>
    </w:p>
    <w:p w:rsidR="001C544A" w:rsidRDefault="001C544A" w14:paraId="2F2864B6" w14:textId="31484192">
      <w:pPr>
        <w:pStyle w:val="TOC2"/>
        <w:tabs>
          <w:tab w:val="left" w:pos="960"/>
          <w:tab w:val="right" w:leader="dot" w:pos="9061"/>
        </w:tabs>
        <w:rPr>
          <w:rFonts w:asciiTheme="minorHAnsi" w:hAnsiTheme="minorHAnsi" w:eastAsiaTheme="minorEastAsia" w:cstheme="minorBidi"/>
          <w:noProof/>
          <w:kern w:val="2"/>
          <w:sz w:val="24"/>
          <w:szCs w:val="24"/>
          <w:lang w:val="en-IE" w:eastAsia="en-IE"/>
          <w14:ligatures w14:val="standardContextual"/>
        </w:rPr>
      </w:pPr>
      <w:hyperlink w:history="1" w:anchor="_Toc200122525">
        <w:r w:rsidRPr="00F42970">
          <w:rPr>
            <w:rStyle w:val="Hyperlink"/>
            <w:rFonts w:ascii="Times New Roman" w:hAnsi="Times New Roman"/>
            <w:noProof/>
          </w:rPr>
          <w:t>3.2.</w:t>
        </w:r>
        <w:r>
          <w:rPr>
            <w:rFonts w:asciiTheme="minorHAnsi" w:hAnsiTheme="minorHAnsi" w:eastAsiaTheme="minorEastAsia" w:cstheme="minorBidi"/>
            <w:noProof/>
            <w:kern w:val="2"/>
            <w:sz w:val="24"/>
            <w:szCs w:val="24"/>
            <w:lang w:val="en-IE" w:eastAsia="en-IE"/>
            <w14:ligatures w14:val="standardContextual"/>
          </w:rPr>
          <w:tab/>
        </w:r>
        <w:r w:rsidRPr="00F42970">
          <w:rPr>
            <w:rStyle w:val="Hyperlink"/>
            <w:rFonts w:ascii="Times New Roman" w:hAnsi="Times New Roman"/>
            <w:noProof/>
          </w:rPr>
          <w:t>The PSEO is a notional (virtual) fund with defined benefits, in which the contributions of staff serve to finance their future pensions</w:t>
        </w:r>
        <w:r>
          <w:rPr>
            <w:noProof/>
            <w:webHidden/>
          </w:rPr>
          <w:tab/>
        </w:r>
        <w:r>
          <w:rPr>
            <w:noProof/>
            <w:webHidden/>
          </w:rPr>
          <w:fldChar w:fldCharType="begin"/>
        </w:r>
        <w:r>
          <w:rPr>
            <w:noProof/>
            <w:webHidden/>
          </w:rPr>
          <w:instrText xml:space="preserve"> PAGEREF _Toc200122525 \h </w:instrText>
        </w:r>
        <w:r>
          <w:rPr>
            <w:noProof/>
            <w:webHidden/>
          </w:rPr>
        </w:r>
        <w:r>
          <w:rPr>
            <w:noProof/>
            <w:webHidden/>
          </w:rPr>
          <w:fldChar w:fldCharType="separate"/>
        </w:r>
        <w:r>
          <w:rPr>
            <w:noProof/>
            <w:webHidden/>
          </w:rPr>
          <w:t>9</w:t>
        </w:r>
        <w:r>
          <w:rPr>
            <w:noProof/>
            <w:webHidden/>
          </w:rPr>
          <w:fldChar w:fldCharType="end"/>
        </w:r>
      </w:hyperlink>
    </w:p>
    <w:p w:rsidR="001C544A" w:rsidRDefault="001C544A" w14:paraId="3BAC5A69" w14:textId="7205D376">
      <w:pPr>
        <w:pStyle w:val="TOC2"/>
        <w:tabs>
          <w:tab w:val="left" w:pos="960"/>
          <w:tab w:val="right" w:leader="dot" w:pos="9061"/>
        </w:tabs>
        <w:rPr>
          <w:rFonts w:asciiTheme="minorHAnsi" w:hAnsiTheme="minorHAnsi" w:eastAsiaTheme="minorEastAsia" w:cstheme="minorBidi"/>
          <w:noProof/>
          <w:kern w:val="2"/>
          <w:sz w:val="24"/>
          <w:szCs w:val="24"/>
          <w:lang w:val="en-IE" w:eastAsia="en-IE"/>
          <w14:ligatures w14:val="standardContextual"/>
        </w:rPr>
      </w:pPr>
      <w:hyperlink w:history="1" w:anchor="_Toc200122526">
        <w:r w:rsidRPr="00F42970">
          <w:rPr>
            <w:rStyle w:val="Hyperlink"/>
            <w:rFonts w:ascii="Times New Roman" w:hAnsi="Times New Roman"/>
            <w:noProof/>
          </w:rPr>
          <w:t>3.3.</w:t>
        </w:r>
        <w:r>
          <w:rPr>
            <w:rFonts w:asciiTheme="minorHAnsi" w:hAnsiTheme="minorHAnsi" w:eastAsiaTheme="minorEastAsia" w:cstheme="minorBidi"/>
            <w:noProof/>
            <w:kern w:val="2"/>
            <w:sz w:val="24"/>
            <w:szCs w:val="24"/>
            <w:lang w:val="en-IE" w:eastAsia="en-IE"/>
            <w14:ligatures w14:val="standardContextual"/>
          </w:rPr>
          <w:tab/>
        </w:r>
        <w:r w:rsidRPr="00F42970">
          <w:rPr>
            <w:rStyle w:val="Hyperlink"/>
            <w:rFonts w:ascii="Times New Roman" w:hAnsi="Times New Roman"/>
            <w:noProof/>
          </w:rPr>
          <w:t>The PSEO is designed to be in actuarial balance by default through the rate of contribution to the scheme and the pensionable age</w:t>
        </w:r>
        <w:r>
          <w:rPr>
            <w:noProof/>
            <w:webHidden/>
          </w:rPr>
          <w:tab/>
        </w:r>
        <w:r>
          <w:rPr>
            <w:noProof/>
            <w:webHidden/>
          </w:rPr>
          <w:fldChar w:fldCharType="begin"/>
        </w:r>
        <w:r>
          <w:rPr>
            <w:noProof/>
            <w:webHidden/>
          </w:rPr>
          <w:instrText xml:space="preserve"> PAGEREF _Toc200122526 \h </w:instrText>
        </w:r>
        <w:r>
          <w:rPr>
            <w:noProof/>
            <w:webHidden/>
          </w:rPr>
        </w:r>
        <w:r>
          <w:rPr>
            <w:noProof/>
            <w:webHidden/>
          </w:rPr>
          <w:fldChar w:fldCharType="separate"/>
        </w:r>
        <w:r>
          <w:rPr>
            <w:noProof/>
            <w:webHidden/>
          </w:rPr>
          <w:t>10</w:t>
        </w:r>
        <w:r>
          <w:rPr>
            <w:noProof/>
            <w:webHidden/>
          </w:rPr>
          <w:fldChar w:fldCharType="end"/>
        </w:r>
      </w:hyperlink>
    </w:p>
    <w:p w:rsidR="001C544A" w:rsidRDefault="001C544A" w14:paraId="5E1532C7" w14:textId="0C09AFA7">
      <w:pPr>
        <w:pStyle w:val="TOC2"/>
        <w:tabs>
          <w:tab w:val="left" w:pos="960"/>
          <w:tab w:val="right" w:leader="dot" w:pos="9061"/>
        </w:tabs>
        <w:rPr>
          <w:rFonts w:asciiTheme="minorHAnsi" w:hAnsiTheme="minorHAnsi" w:eastAsiaTheme="minorEastAsia" w:cstheme="minorBidi"/>
          <w:noProof/>
          <w:kern w:val="2"/>
          <w:sz w:val="24"/>
          <w:szCs w:val="24"/>
          <w:lang w:val="en-IE" w:eastAsia="en-IE"/>
          <w14:ligatures w14:val="standardContextual"/>
        </w:rPr>
      </w:pPr>
      <w:hyperlink w:history="1" w:anchor="_Toc200122527">
        <w:r w:rsidRPr="00F42970">
          <w:rPr>
            <w:rStyle w:val="Hyperlink"/>
            <w:rFonts w:ascii="Times New Roman" w:hAnsi="Times New Roman"/>
            <w:noProof/>
          </w:rPr>
          <w:t>3.4.</w:t>
        </w:r>
        <w:r>
          <w:rPr>
            <w:rFonts w:asciiTheme="minorHAnsi" w:hAnsiTheme="minorHAnsi" w:eastAsiaTheme="minorEastAsia" w:cstheme="minorBidi"/>
            <w:noProof/>
            <w:kern w:val="2"/>
            <w:sz w:val="24"/>
            <w:szCs w:val="24"/>
            <w:lang w:val="en-IE" w:eastAsia="en-IE"/>
            <w14:ligatures w14:val="standardContextual"/>
          </w:rPr>
          <w:tab/>
        </w:r>
        <w:r w:rsidRPr="00F42970">
          <w:rPr>
            <w:rStyle w:val="Hyperlink"/>
            <w:rFonts w:ascii="Times New Roman" w:hAnsi="Times New Roman"/>
            <w:noProof/>
          </w:rPr>
          <w:t>The PSEO liability is jointly guaranteed by the Member States</w:t>
        </w:r>
        <w:r>
          <w:rPr>
            <w:noProof/>
            <w:webHidden/>
          </w:rPr>
          <w:tab/>
        </w:r>
        <w:r>
          <w:rPr>
            <w:noProof/>
            <w:webHidden/>
          </w:rPr>
          <w:fldChar w:fldCharType="begin"/>
        </w:r>
        <w:r>
          <w:rPr>
            <w:noProof/>
            <w:webHidden/>
          </w:rPr>
          <w:instrText xml:space="preserve"> PAGEREF _Toc200122527 \h </w:instrText>
        </w:r>
        <w:r>
          <w:rPr>
            <w:noProof/>
            <w:webHidden/>
          </w:rPr>
        </w:r>
        <w:r>
          <w:rPr>
            <w:noProof/>
            <w:webHidden/>
          </w:rPr>
          <w:fldChar w:fldCharType="separate"/>
        </w:r>
        <w:r>
          <w:rPr>
            <w:noProof/>
            <w:webHidden/>
          </w:rPr>
          <w:t>11</w:t>
        </w:r>
        <w:r>
          <w:rPr>
            <w:noProof/>
            <w:webHidden/>
          </w:rPr>
          <w:fldChar w:fldCharType="end"/>
        </w:r>
      </w:hyperlink>
    </w:p>
    <w:p w:rsidR="001C544A" w:rsidRDefault="001C544A" w14:paraId="6E49E4D1" w14:textId="6A25AA15">
      <w:pPr>
        <w:pStyle w:val="TOC3"/>
        <w:tabs>
          <w:tab w:val="left" w:pos="1200"/>
          <w:tab w:val="right" w:leader="dot" w:pos="9061"/>
        </w:tabs>
        <w:rPr>
          <w:rFonts w:asciiTheme="minorHAnsi" w:hAnsiTheme="minorHAnsi" w:eastAsiaTheme="minorEastAsia" w:cstheme="minorBidi"/>
          <w:noProof/>
          <w:kern w:val="2"/>
          <w:sz w:val="24"/>
          <w:szCs w:val="24"/>
          <w:lang w:val="en-IE" w:eastAsia="en-IE"/>
          <w14:ligatures w14:val="standardContextual"/>
        </w:rPr>
      </w:pPr>
      <w:hyperlink w:history="1" w:anchor="_Toc200122528">
        <w:r w:rsidRPr="00F42970">
          <w:rPr>
            <w:rStyle w:val="Hyperlink"/>
            <w:rFonts w:ascii="Times New Roman" w:hAnsi="Times New Roman"/>
            <w:noProof/>
          </w:rPr>
          <w:t>3.4.1.</w:t>
        </w:r>
        <w:r>
          <w:rPr>
            <w:rFonts w:asciiTheme="minorHAnsi" w:hAnsiTheme="minorHAnsi" w:eastAsiaTheme="minorEastAsia" w:cstheme="minorBidi"/>
            <w:noProof/>
            <w:kern w:val="2"/>
            <w:sz w:val="24"/>
            <w:szCs w:val="24"/>
            <w:lang w:val="en-IE" w:eastAsia="en-IE"/>
            <w14:ligatures w14:val="standardContextual"/>
          </w:rPr>
          <w:tab/>
        </w:r>
        <w:r w:rsidRPr="00F42970">
          <w:rPr>
            <w:rStyle w:val="Hyperlink"/>
            <w:rFonts w:ascii="Times New Roman" w:hAnsi="Times New Roman"/>
            <w:noProof/>
          </w:rPr>
          <w:t>PSEO’s liability is not funded</w:t>
        </w:r>
        <w:r>
          <w:rPr>
            <w:noProof/>
            <w:webHidden/>
          </w:rPr>
          <w:tab/>
        </w:r>
        <w:r>
          <w:rPr>
            <w:noProof/>
            <w:webHidden/>
          </w:rPr>
          <w:fldChar w:fldCharType="begin"/>
        </w:r>
        <w:r>
          <w:rPr>
            <w:noProof/>
            <w:webHidden/>
          </w:rPr>
          <w:instrText xml:space="preserve"> PAGEREF _Toc200122528 \h </w:instrText>
        </w:r>
        <w:r>
          <w:rPr>
            <w:noProof/>
            <w:webHidden/>
          </w:rPr>
        </w:r>
        <w:r>
          <w:rPr>
            <w:noProof/>
            <w:webHidden/>
          </w:rPr>
          <w:fldChar w:fldCharType="separate"/>
        </w:r>
        <w:r>
          <w:rPr>
            <w:noProof/>
            <w:webHidden/>
          </w:rPr>
          <w:t>11</w:t>
        </w:r>
        <w:r>
          <w:rPr>
            <w:noProof/>
            <w:webHidden/>
          </w:rPr>
          <w:fldChar w:fldCharType="end"/>
        </w:r>
      </w:hyperlink>
    </w:p>
    <w:p w:rsidR="001C544A" w:rsidRDefault="001C544A" w14:paraId="23DC0EAD" w14:textId="083811D8">
      <w:pPr>
        <w:pStyle w:val="TOC3"/>
        <w:tabs>
          <w:tab w:val="left" w:pos="1200"/>
          <w:tab w:val="right" w:leader="dot" w:pos="9061"/>
        </w:tabs>
        <w:rPr>
          <w:rFonts w:asciiTheme="minorHAnsi" w:hAnsiTheme="minorHAnsi" w:eastAsiaTheme="minorEastAsia" w:cstheme="minorBidi"/>
          <w:noProof/>
          <w:kern w:val="2"/>
          <w:sz w:val="24"/>
          <w:szCs w:val="24"/>
          <w:lang w:val="en-IE" w:eastAsia="en-IE"/>
          <w14:ligatures w14:val="standardContextual"/>
        </w:rPr>
      </w:pPr>
      <w:hyperlink w:history="1" w:anchor="_Toc200122529">
        <w:r w:rsidRPr="00F42970">
          <w:rPr>
            <w:rStyle w:val="Hyperlink"/>
            <w:rFonts w:ascii="Times New Roman" w:hAnsi="Times New Roman"/>
            <w:noProof/>
          </w:rPr>
          <w:t>3.4.2.</w:t>
        </w:r>
        <w:r>
          <w:rPr>
            <w:rFonts w:asciiTheme="minorHAnsi" w:hAnsiTheme="minorHAnsi" w:eastAsiaTheme="minorEastAsia" w:cstheme="minorBidi"/>
            <w:noProof/>
            <w:kern w:val="2"/>
            <w:sz w:val="24"/>
            <w:szCs w:val="24"/>
            <w:lang w:val="en-IE" w:eastAsia="en-IE"/>
            <w14:ligatures w14:val="standardContextual"/>
          </w:rPr>
          <w:tab/>
        </w:r>
        <w:r w:rsidRPr="00F42970">
          <w:rPr>
            <w:rStyle w:val="Hyperlink"/>
            <w:rFonts w:ascii="Times New Roman" w:hAnsi="Times New Roman"/>
            <w:noProof/>
          </w:rPr>
          <w:t>Calculation of the liability</w:t>
        </w:r>
        <w:r>
          <w:rPr>
            <w:noProof/>
            <w:webHidden/>
          </w:rPr>
          <w:tab/>
        </w:r>
        <w:r>
          <w:rPr>
            <w:noProof/>
            <w:webHidden/>
          </w:rPr>
          <w:fldChar w:fldCharType="begin"/>
        </w:r>
        <w:r>
          <w:rPr>
            <w:noProof/>
            <w:webHidden/>
          </w:rPr>
          <w:instrText xml:space="preserve"> PAGEREF _Toc200122529 \h </w:instrText>
        </w:r>
        <w:r>
          <w:rPr>
            <w:noProof/>
            <w:webHidden/>
          </w:rPr>
        </w:r>
        <w:r>
          <w:rPr>
            <w:noProof/>
            <w:webHidden/>
          </w:rPr>
          <w:fldChar w:fldCharType="separate"/>
        </w:r>
        <w:r>
          <w:rPr>
            <w:noProof/>
            <w:webHidden/>
          </w:rPr>
          <w:t>11</w:t>
        </w:r>
        <w:r>
          <w:rPr>
            <w:noProof/>
            <w:webHidden/>
          </w:rPr>
          <w:fldChar w:fldCharType="end"/>
        </w:r>
      </w:hyperlink>
    </w:p>
    <w:p w:rsidR="001C544A" w:rsidRDefault="001C544A" w14:paraId="4C2BDA4A" w14:textId="7DFC4A7F">
      <w:pPr>
        <w:pStyle w:val="TOC3"/>
        <w:tabs>
          <w:tab w:val="left" w:pos="1200"/>
          <w:tab w:val="right" w:leader="dot" w:pos="9061"/>
        </w:tabs>
        <w:rPr>
          <w:rFonts w:asciiTheme="minorHAnsi" w:hAnsiTheme="minorHAnsi" w:eastAsiaTheme="minorEastAsia" w:cstheme="minorBidi"/>
          <w:noProof/>
          <w:kern w:val="2"/>
          <w:sz w:val="24"/>
          <w:szCs w:val="24"/>
          <w:lang w:val="en-IE" w:eastAsia="en-IE"/>
          <w14:ligatures w14:val="standardContextual"/>
        </w:rPr>
      </w:pPr>
      <w:hyperlink w:history="1" w:anchor="_Toc200122530">
        <w:r w:rsidRPr="00F42970">
          <w:rPr>
            <w:rStyle w:val="Hyperlink"/>
            <w:rFonts w:ascii="Times New Roman" w:hAnsi="Times New Roman"/>
            <w:noProof/>
          </w:rPr>
          <w:t>3.4.3.</w:t>
        </w:r>
        <w:r>
          <w:rPr>
            <w:rFonts w:asciiTheme="minorHAnsi" w:hAnsiTheme="minorHAnsi" w:eastAsiaTheme="minorEastAsia" w:cstheme="minorBidi"/>
            <w:noProof/>
            <w:kern w:val="2"/>
            <w:sz w:val="24"/>
            <w:szCs w:val="24"/>
            <w:lang w:val="en-IE" w:eastAsia="en-IE"/>
            <w14:ligatures w14:val="standardContextual"/>
          </w:rPr>
          <w:tab/>
        </w:r>
        <w:r w:rsidRPr="00F42970">
          <w:rPr>
            <w:rStyle w:val="Hyperlink"/>
            <w:rFonts w:ascii="Times New Roman" w:hAnsi="Times New Roman"/>
            <w:noProof/>
          </w:rPr>
          <w:t>The historical accumulation of the PSEO liability</w:t>
        </w:r>
        <w:r>
          <w:rPr>
            <w:noProof/>
            <w:webHidden/>
          </w:rPr>
          <w:tab/>
        </w:r>
        <w:r>
          <w:rPr>
            <w:noProof/>
            <w:webHidden/>
          </w:rPr>
          <w:fldChar w:fldCharType="begin"/>
        </w:r>
        <w:r>
          <w:rPr>
            <w:noProof/>
            <w:webHidden/>
          </w:rPr>
          <w:instrText xml:space="preserve"> PAGEREF _Toc200122530 \h </w:instrText>
        </w:r>
        <w:r>
          <w:rPr>
            <w:noProof/>
            <w:webHidden/>
          </w:rPr>
        </w:r>
        <w:r>
          <w:rPr>
            <w:noProof/>
            <w:webHidden/>
          </w:rPr>
          <w:fldChar w:fldCharType="separate"/>
        </w:r>
        <w:r>
          <w:rPr>
            <w:noProof/>
            <w:webHidden/>
          </w:rPr>
          <w:t>12</w:t>
        </w:r>
        <w:r>
          <w:rPr>
            <w:noProof/>
            <w:webHidden/>
          </w:rPr>
          <w:fldChar w:fldCharType="end"/>
        </w:r>
      </w:hyperlink>
    </w:p>
    <w:p w:rsidR="001C544A" w:rsidRDefault="001C544A" w14:paraId="496221BF" w14:textId="5DC07F40">
      <w:pPr>
        <w:pStyle w:val="TOC3"/>
        <w:tabs>
          <w:tab w:val="left" w:pos="1200"/>
          <w:tab w:val="right" w:leader="dot" w:pos="9061"/>
        </w:tabs>
        <w:rPr>
          <w:rFonts w:asciiTheme="minorHAnsi" w:hAnsiTheme="minorHAnsi" w:eastAsiaTheme="minorEastAsia" w:cstheme="minorBidi"/>
          <w:noProof/>
          <w:kern w:val="2"/>
          <w:sz w:val="24"/>
          <w:szCs w:val="24"/>
          <w:lang w:val="en-IE" w:eastAsia="en-IE"/>
          <w14:ligatures w14:val="standardContextual"/>
        </w:rPr>
      </w:pPr>
      <w:hyperlink w:history="1" w:anchor="_Toc200122531">
        <w:r w:rsidRPr="00F42970">
          <w:rPr>
            <w:rStyle w:val="Hyperlink"/>
            <w:rFonts w:ascii="Times New Roman" w:hAnsi="Times New Roman"/>
            <w:noProof/>
          </w:rPr>
          <w:t>3.4.4.</w:t>
        </w:r>
        <w:r>
          <w:rPr>
            <w:rFonts w:asciiTheme="minorHAnsi" w:hAnsiTheme="minorHAnsi" w:eastAsiaTheme="minorEastAsia" w:cstheme="minorBidi"/>
            <w:noProof/>
            <w:kern w:val="2"/>
            <w:sz w:val="24"/>
            <w:szCs w:val="24"/>
            <w:lang w:val="en-IE" w:eastAsia="en-IE"/>
            <w14:ligatures w14:val="standardContextual"/>
          </w:rPr>
          <w:tab/>
        </w:r>
        <w:r w:rsidRPr="00F42970">
          <w:rPr>
            <w:rStyle w:val="Hyperlink"/>
            <w:rFonts w:ascii="Times New Roman" w:hAnsi="Times New Roman"/>
            <w:noProof/>
          </w:rPr>
          <w:t>The two recent substantial SR reforms aimed to keep the PSEO in line with the key requirements for a sustainable pension scheme</w:t>
        </w:r>
        <w:r>
          <w:rPr>
            <w:noProof/>
            <w:webHidden/>
          </w:rPr>
          <w:tab/>
        </w:r>
        <w:r>
          <w:rPr>
            <w:noProof/>
            <w:webHidden/>
          </w:rPr>
          <w:fldChar w:fldCharType="begin"/>
        </w:r>
        <w:r>
          <w:rPr>
            <w:noProof/>
            <w:webHidden/>
          </w:rPr>
          <w:instrText xml:space="preserve"> PAGEREF _Toc200122531 \h </w:instrText>
        </w:r>
        <w:r>
          <w:rPr>
            <w:noProof/>
            <w:webHidden/>
          </w:rPr>
        </w:r>
        <w:r>
          <w:rPr>
            <w:noProof/>
            <w:webHidden/>
          </w:rPr>
          <w:fldChar w:fldCharType="separate"/>
        </w:r>
        <w:r>
          <w:rPr>
            <w:noProof/>
            <w:webHidden/>
          </w:rPr>
          <w:t>12</w:t>
        </w:r>
        <w:r>
          <w:rPr>
            <w:noProof/>
            <w:webHidden/>
          </w:rPr>
          <w:fldChar w:fldCharType="end"/>
        </w:r>
      </w:hyperlink>
    </w:p>
    <w:p w:rsidR="001C544A" w:rsidRDefault="001C544A" w14:paraId="54B5868F" w14:textId="51BFA64A">
      <w:pPr>
        <w:pStyle w:val="TOC1"/>
        <w:rPr>
          <w:rFonts w:asciiTheme="minorHAnsi" w:hAnsiTheme="minorHAnsi" w:eastAsiaTheme="minorEastAsia" w:cstheme="minorBidi"/>
          <w:noProof/>
          <w:kern w:val="2"/>
          <w:sz w:val="24"/>
          <w:szCs w:val="24"/>
          <w:lang w:val="en-IE" w:eastAsia="en-IE"/>
          <w14:ligatures w14:val="standardContextual"/>
        </w:rPr>
      </w:pPr>
      <w:hyperlink w:history="1" w:anchor="_Toc200122532">
        <w:r w:rsidRPr="00F42970">
          <w:rPr>
            <w:rStyle w:val="Hyperlink"/>
            <w:rFonts w:ascii="Times New Roman" w:hAnsi="Times New Roman"/>
            <w:noProof/>
          </w:rPr>
          <w:t>4.</w:t>
        </w:r>
        <w:r>
          <w:rPr>
            <w:rFonts w:asciiTheme="minorHAnsi" w:hAnsiTheme="minorHAnsi" w:eastAsiaTheme="minorEastAsia" w:cstheme="minorBidi"/>
            <w:noProof/>
            <w:kern w:val="2"/>
            <w:sz w:val="24"/>
            <w:szCs w:val="24"/>
            <w:lang w:val="en-IE" w:eastAsia="en-IE"/>
            <w14:ligatures w14:val="standardContextual"/>
          </w:rPr>
          <w:tab/>
        </w:r>
        <w:r w:rsidRPr="00F42970">
          <w:rPr>
            <w:rStyle w:val="Hyperlink"/>
            <w:rFonts w:ascii="Times New Roman" w:hAnsi="Times New Roman"/>
            <w:noProof/>
          </w:rPr>
          <w:t>Key parameters of the pension scheme affected by the 2013 SR reform</w:t>
        </w:r>
        <w:r>
          <w:rPr>
            <w:noProof/>
            <w:webHidden/>
          </w:rPr>
          <w:tab/>
        </w:r>
        <w:r>
          <w:rPr>
            <w:noProof/>
            <w:webHidden/>
          </w:rPr>
          <w:fldChar w:fldCharType="begin"/>
        </w:r>
        <w:r>
          <w:rPr>
            <w:noProof/>
            <w:webHidden/>
          </w:rPr>
          <w:instrText xml:space="preserve"> PAGEREF _Toc200122532 \h </w:instrText>
        </w:r>
        <w:r>
          <w:rPr>
            <w:noProof/>
            <w:webHidden/>
          </w:rPr>
        </w:r>
        <w:r>
          <w:rPr>
            <w:noProof/>
            <w:webHidden/>
          </w:rPr>
          <w:fldChar w:fldCharType="separate"/>
        </w:r>
        <w:r>
          <w:rPr>
            <w:noProof/>
            <w:webHidden/>
          </w:rPr>
          <w:t>13</w:t>
        </w:r>
        <w:r>
          <w:rPr>
            <w:noProof/>
            <w:webHidden/>
          </w:rPr>
          <w:fldChar w:fldCharType="end"/>
        </w:r>
      </w:hyperlink>
    </w:p>
    <w:p w:rsidR="001C544A" w:rsidRDefault="001C544A" w14:paraId="52F8048C" w14:textId="5D0725CC">
      <w:pPr>
        <w:pStyle w:val="TOC1"/>
        <w:rPr>
          <w:rFonts w:asciiTheme="minorHAnsi" w:hAnsiTheme="minorHAnsi" w:eastAsiaTheme="minorEastAsia" w:cstheme="minorBidi"/>
          <w:noProof/>
          <w:kern w:val="2"/>
          <w:sz w:val="24"/>
          <w:szCs w:val="24"/>
          <w:lang w:val="en-IE" w:eastAsia="en-IE"/>
          <w14:ligatures w14:val="standardContextual"/>
        </w:rPr>
      </w:pPr>
      <w:hyperlink w:history="1" w:anchor="_Toc200122533">
        <w:r w:rsidRPr="00F42970">
          <w:rPr>
            <w:rStyle w:val="Hyperlink"/>
            <w:rFonts w:ascii="Times New Roman" w:hAnsi="Times New Roman"/>
            <w:noProof/>
          </w:rPr>
          <w:t>5.</w:t>
        </w:r>
        <w:r>
          <w:rPr>
            <w:rFonts w:asciiTheme="minorHAnsi" w:hAnsiTheme="minorHAnsi" w:eastAsiaTheme="minorEastAsia" w:cstheme="minorBidi"/>
            <w:noProof/>
            <w:kern w:val="2"/>
            <w:sz w:val="24"/>
            <w:szCs w:val="24"/>
            <w:lang w:val="en-IE" w:eastAsia="en-IE"/>
            <w14:ligatures w14:val="standardContextual"/>
          </w:rPr>
          <w:tab/>
        </w:r>
        <w:r w:rsidRPr="00F42970">
          <w:rPr>
            <w:rStyle w:val="Hyperlink"/>
            <w:rFonts w:ascii="Times New Roman" w:hAnsi="Times New Roman"/>
            <w:noProof/>
          </w:rPr>
          <w:t>Actuarial Assumptions</w:t>
        </w:r>
        <w:r>
          <w:rPr>
            <w:noProof/>
            <w:webHidden/>
          </w:rPr>
          <w:tab/>
        </w:r>
        <w:r>
          <w:rPr>
            <w:noProof/>
            <w:webHidden/>
          </w:rPr>
          <w:fldChar w:fldCharType="begin"/>
        </w:r>
        <w:r>
          <w:rPr>
            <w:noProof/>
            <w:webHidden/>
          </w:rPr>
          <w:instrText xml:space="preserve"> PAGEREF _Toc200122533 \h </w:instrText>
        </w:r>
        <w:r>
          <w:rPr>
            <w:noProof/>
            <w:webHidden/>
          </w:rPr>
        </w:r>
        <w:r>
          <w:rPr>
            <w:noProof/>
            <w:webHidden/>
          </w:rPr>
          <w:fldChar w:fldCharType="separate"/>
        </w:r>
        <w:r>
          <w:rPr>
            <w:noProof/>
            <w:webHidden/>
          </w:rPr>
          <w:t>14</w:t>
        </w:r>
        <w:r>
          <w:rPr>
            <w:noProof/>
            <w:webHidden/>
          </w:rPr>
          <w:fldChar w:fldCharType="end"/>
        </w:r>
      </w:hyperlink>
    </w:p>
    <w:p w:rsidR="001C544A" w:rsidRDefault="001C544A" w14:paraId="0FD35E95" w14:textId="4E44F121">
      <w:pPr>
        <w:pStyle w:val="TOC2"/>
        <w:tabs>
          <w:tab w:val="left" w:pos="960"/>
          <w:tab w:val="right" w:leader="dot" w:pos="9061"/>
        </w:tabs>
        <w:rPr>
          <w:rFonts w:asciiTheme="minorHAnsi" w:hAnsiTheme="minorHAnsi" w:eastAsiaTheme="minorEastAsia" w:cstheme="minorBidi"/>
          <w:noProof/>
          <w:kern w:val="2"/>
          <w:sz w:val="24"/>
          <w:szCs w:val="24"/>
          <w:lang w:val="en-IE" w:eastAsia="en-IE"/>
          <w14:ligatures w14:val="standardContextual"/>
        </w:rPr>
      </w:pPr>
      <w:hyperlink w:history="1" w:anchor="_Toc200122534">
        <w:r w:rsidRPr="00F42970">
          <w:rPr>
            <w:rStyle w:val="Hyperlink"/>
            <w:rFonts w:ascii="Times New Roman" w:hAnsi="Times New Roman"/>
            <w:noProof/>
          </w:rPr>
          <w:t>5.1.</w:t>
        </w:r>
        <w:r>
          <w:rPr>
            <w:rFonts w:asciiTheme="minorHAnsi" w:hAnsiTheme="minorHAnsi" w:eastAsiaTheme="minorEastAsia" w:cstheme="minorBidi"/>
            <w:noProof/>
            <w:kern w:val="2"/>
            <w:sz w:val="24"/>
            <w:szCs w:val="24"/>
            <w:lang w:val="en-IE" w:eastAsia="en-IE"/>
            <w14:ligatures w14:val="standardContextual"/>
          </w:rPr>
          <w:tab/>
        </w:r>
        <w:r w:rsidRPr="00F42970">
          <w:rPr>
            <w:rStyle w:val="Hyperlink"/>
            <w:rFonts w:ascii="Times New Roman" w:hAnsi="Times New Roman"/>
            <w:noProof/>
          </w:rPr>
          <w:t>Literature</w:t>
        </w:r>
        <w:r>
          <w:rPr>
            <w:noProof/>
            <w:webHidden/>
          </w:rPr>
          <w:tab/>
        </w:r>
        <w:r>
          <w:rPr>
            <w:noProof/>
            <w:webHidden/>
          </w:rPr>
          <w:fldChar w:fldCharType="begin"/>
        </w:r>
        <w:r>
          <w:rPr>
            <w:noProof/>
            <w:webHidden/>
          </w:rPr>
          <w:instrText xml:space="preserve"> PAGEREF _Toc200122534 \h </w:instrText>
        </w:r>
        <w:r>
          <w:rPr>
            <w:noProof/>
            <w:webHidden/>
          </w:rPr>
        </w:r>
        <w:r>
          <w:rPr>
            <w:noProof/>
            <w:webHidden/>
          </w:rPr>
          <w:fldChar w:fldCharType="separate"/>
        </w:r>
        <w:r>
          <w:rPr>
            <w:noProof/>
            <w:webHidden/>
          </w:rPr>
          <w:t>14</w:t>
        </w:r>
        <w:r>
          <w:rPr>
            <w:noProof/>
            <w:webHidden/>
          </w:rPr>
          <w:fldChar w:fldCharType="end"/>
        </w:r>
      </w:hyperlink>
    </w:p>
    <w:p w:rsidR="001C544A" w:rsidRDefault="001C544A" w14:paraId="3AE026F0" w14:textId="52202D82">
      <w:pPr>
        <w:pStyle w:val="TOC2"/>
        <w:tabs>
          <w:tab w:val="left" w:pos="960"/>
          <w:tab w:val="right" w:leader="dot" w:pos="9061"/>
        </w:tabs>
        <w:rPr>
          <w:rFonts w:asciiTheme="minorHAnsi" w:hAnsiTheme="minorHAnsi" w:eastAsiaTheme="minorEastAsia" w:cstheme="minorBidi"/>
          <w:noProof/>
          <w:kern w:val="2"/>
          <w:sz w:val="24"/>
          <w:szCs w:val="24"/>
          <w:lang w:val="en-IE" w:eastAsia="en-IE"/>
          <w14:ligatures w14:val="standardContextual"/>
        </w:rPr>
      </w:pPr>
      <w:hyperlink w:history="1" w:anchor="_Toc200122535">
        <w:r w:rsidRPr="00F42970">
          <w:rPr>
            <w:rStyle w:val="Hyperlink"/>
            <w:rFonts w:ascii="Times New Roman" w:hAnsi="Times New Roman"/>
            <w:noProof/>
          </w:rPr>
          <w:t>5.2.</w:t>
        </w:r>
        <w:r>
          <w:rPr>
            <w:rFonts w:asciiTheme="minorHAnsi" w:hAnsiTheme="minorHAnsi" w:eastAsiaTheme="minorEastAsia" w:cstheme="minorBidi"/>
            <w:noProof/>
            <w:kern w:val="2"/>
            <w:sz w:val="24"/>
            <w:szCs w:val="24"/>
            <w:lang w:val="en-IE" w:eastAsia="en-IE"/>
            <w14:ligatures w14:val="standardContextual"/>
          </w:rPr>
          <w:tab/>
        </w:r>
        <w:r w:rsidRPr="00F42970">
          <w:rPr>
            <w:rStyle w:val="Hyperlink"/>
            <w:rFonts w:ascii="Times New Roman" w:hAnsi="Times New Roman"/>
            <w:noProof/>
          </w:rPr>
          <w:t>Demographic assumptions</w:t>
        </w:r>
        <w:r>
          <w:rPr>
            <w:noProof/>
            <w:webHidden/>
          </w:rPr>
          <w:tab/>
        </w:r>
        <w:r>
          <w:rPr>
            <w:noProof/>
            <w:webHidden/>
          </w:rPr>
          <w:fldChar w:fldCharType="begin"/>
        </w:r>
        <w:r>
          <w:rPr>
            <w:noProof/>
            <w:webHidden/>
          </w:rPr>
          <w:instrText xml:space="preserve"> PAGEREF _Toc200122535 \h </w:instrText>
        </w:r>
        <w:r>
          <w:rPr>
            <w:noProof/>
            <w:webHidden/>
          </w:rPr>
        </w:r>
        <w:r>
          <w:rPr>
            <w:noProof/>
            <w:webHidden/>
          </w:rPr>
          <w:fldChar w:fldCharType="separate"/>
        </w:r>
        <w:r>
          <w:rPr>
            <w:noProof/>
            <w:webHidden/>
          </w:rPr>
          <w:t>15</w:t>
        </w:r>
        <w:r>
          <w:rPr>
            <w:noProof/>
            <w:webHidden/>
          </w:rPr>
          <w:fldChar w:fldCharType="end"/>
        </w:r>
      </w:hyperlink>
    </w:p>
    <w:p w:rsidR="001C544A" w:rsidRDefault="001C544A" w14:paraId="4442907E" w14:textId="0666EF0C">
      <w:pPr>
        <w:pStyle w:val="TOC3"/>
        <w:tabs>
          <w:tab w:val="left" w:pos="1200"/>
          <w:tab w:val="right" w:leader="dot" w:pos="9061"/>
        </w:tabs>
        <w:rPr>
          <w:rFonts w:asciiTheme="minorHAnsi" w:hAnsiTheme="minorHAnsi" w:eastAsiaTheme="minorEastAsia" w:cstheme="minorBidi"/>
          <w:noProof/>
          <w:kern w:val="2"/>
          <w:sz w:val="24"/>
          <w:szCs w:val="24"/>
          <w:lang w:val="en-IE" w:eastAsia="en-IE"/>
          <w14:ligatures w14:val="standardContextual"/>
        </w:rPr>
      </w:pPr>
      <w:hyperlink w:history="1" w:anchor="_Toc200122536">
        <w:r w:rsidRPr="00F42970">
          <w:rPr>
            <w:rStyle w:val="Hyperlink"/>
            <w:rFonts w:ascii="Times New Roman" w:hAnsi="Times New Roman"/>
            <w:noProof/>
          </w:rPr>
          <w:t>5.2.1.</w:t>
        </w:r>
        <w:r>
          <w:rPr>
            <w:rFonts w:asciiTheme="minorHAnsi" w:hAnsiTheme="minorHAnsi" w:eastAsiaTheme="minorEastAsia" w:cstheme="minorBidi"/>
            <w:noProof/>
            <w:kern w:val="2"/>
            <w:sz w:val="24"/>
            <w:szCs w:val="24"/>
            <w:lang w:val="en-IE" w:eastAsia="en-IE"/>
            <w14:ligatures w14:val="standardContextual"/>
          </w:rPr>
          <w:tab/>
        </w:r>
        <w:r w:rsidRPr="00F42970">
          <w:rPr>
            <w:rStyle w:val="Hyperlink"/>
            <w:rFonts w:ascii="Times New Roman" w:hAnsi="Times New Roman"/>
            <w:noProof/>
          </w:rPr>
          <w:t>Population</w:t>
        </w:r>
        <w:r>
          <w:rPr>
            <w:noProof/>
            <w:webHidden/>
          </w:rPr>
          <w:tab/>
        </w:r>
        <w:r>
          <w:rPr>
            <w:noProof/>
            <w:webHidden/>
          </w:rPr>
          <w:fldChar w:fldCharType="begin"/>
        </w:r>
        <w:r>
          <w:rPr>
            <w:noProof/>
            <w:webHidden/>
          </w:rPr>
          <w:instrText xml:space="preserve"> PAGEREF _Toc200122536 \h </w:instrText>
        </w:r>
        <w:r>
          <w:rPr>
            <w:noProof/>
            <w:webHidden/>
          </w:rPr>
        </w:r>
        <w:r>
          <w:rPr>
            <w:noProof/>
            <w:webHidden/>
          </w:rPr>
          <w:fldChar w:fldCharType="separate"/>
        </w:r>
        <w:r>
          <w:rPr>
            <w:noProof/>
            <w:webHidden/>
          </w:rPr>
          <w:t>15</w:t>
        </w:r>
        <w:r>
          <w:rPr>
            <w:noProof/>
            <w:webHidden/>
          </w:rPr>
          <w:fldChar w:fldCharType="end"/>
        </w:r>
      </w:hyperlink>
    </w:p>
    <w:p w:rsidR="001C544A" w:rsidRDefault="001C544A" w14:paraId="48ADFA4E" w14:textId="7445B8EB">
      <w:pPr>
        <w:pStyle w:val="TOC3"/>
        <w:tabs>
          <w:tab w:val="left" w:pos="1200"/>
          <w:tab w:val="right" w:leader="dot" w:pos="9061"/>
        </w:tabs>
        <w:rPr>
          <w:rFonts w:asciiTheme="minorHAnsi" w:hAnsiTheme="minorHAnsi" w:eastAsiaTheme="minorEastAsia" w:cstheme="minorBidi"/>
          <w:noProof/>
          <w:kern w:val="2"/>
          <w:sz w:val="24"/>
          <w:szCs w:val="24"/>
          <w:lang w:val="en-IE" w:eastAsia="en-IE"/>
          <w14:ligatures w14:val="standardContextual"/>
        </w:rPr>
      </w:pPr>
      <w:hyperlink w:history="1" w:anchor="_Toc200122537">
        <w:r w:rsidRPr="00F42970">
          <w:rPr>
            <w:rStyle w:val="Hyperlink"/>
            <w:rFonts w:ascii="Times New Roman" w:hAnsi="Times New Roman"/>
            <w:noProof/>
          </w:rPr>
          <w:t>5.2.2.</w:t>
        </w:r>
        <w:r>
          <w:rPr>
            <w:rFonts w:asciiTheme="minorHAnsi" w:hAnsiTheme="minorHAnsi" w:eastAsiaTheme="minorEastAsia" w:cstheme="minorBidi"/>
            <w:noProof/>
            <w:kern w:val="2"/>
            <w:sz w:val="24"/>
            <w:szCs w:val="24"/>
            <w:lang w:val="en-IE" w:eastAsia="en-IE"/>
            <w14:ligatures w14:val="standardContextual"/>
          </w:rPr>
          <w:tab/>
        </w:r>
        <w:r w:rsidRPr="00F42970">
          <w:rPr>
            <w:rStyle w:val="Hyperlink"/>
            <w:rFonts w:ascii="Times New Roman" w:hAnsi="Times New Roman"/>
            <w:noProof/>
          </w:rPr>
          <w:t>Population transitions</w:t>
        </w:r>
        <w:r>
          <w:rPr>
            <w:noProof/>
            <w:webHidden/>
          </w:rPr>
          <w:tab/>
        </w:r>
        <w:r>
          <w:rPr>
            <w:noProof/>
            <w:webHidden/>
          </w:rPr>
          <w:fldChar w:fldCharType="begin"/>
        </w:r>
        <w:r>
          <w:rPr>
            <w:noProof/>
            <w:webHidden/>
          </w:rPr>
          <w:instrText xml:space="preserve"> PAGEREF _Toc200122537 \h </w:instrText>
        </w:r>
        <w:r>
          <w:rPr>
            <w:noProof/>
            <w:webHidden/>
          </w:rPr>
        </w:r>
        <w:r>
          <w:rPr>
            <w:noProof/>
            <w:webHidden/>
          </w:rPr>
          <w:fldChar w:fldCharType="separate"/>
        </w:r>
        <w:r>
          <w:rPr>
            <w:noProof/>
            <w:webHidden/>
          </w:rPr>
          <w:t>16</w:t>
        </w:r>
        <w:r>
          <w:rPr>
            <w:noProof/>
            <w:webHidden/>
          </w:rPr>
          <w:fldChar w:fldCharType="end"/>
        </w:r>
      </w:hyperlink>
    </w:p>
    <w:p w:rsidR="001C544A" w:rsidRDefault="001C544A" w14:paraId="55685595" w14:textId="6B3508F7">
      <w:pPr>
        <w:pStyle w:val="TOC3"/>
        <w:tabs>
          <w:tab w:val="left" w:pos="1200"/>
          <w:tab w:val="right" w:leader="dot" w:pos="9061"/>
        </w:tabs>
        <w:rPr>
          <w:rFonts w:asciiTheme="minorHAnsi" w:hAnsiTheme="minorHAnsi" w:eastAsiaTheme="minorEastAsia" w:cstheme="minorBidi"/>
          <w:noProof/>
          <w:kern w:val="2"/>
          <w:sz w:val="24"/>
          <w:szCs w:val="24"/>
          <w:lang w:val="en-IE" w:eastAsia="en-IE"/>
          <w14:ligatures w14:val="standardContextual"/>
        </w:rPr>
      </w:pPr>
      <w:hyperlink w:history="1" w:anchor="_Toc200122538">
        <w:r w:rsidRPr="00F42970">
          <w:rPr>
            <w:rStyle w:val="Hyperlink"/>
            <w:rFonts w:ascii="Times New Roman" w:hAnsi="Times New Roman"/>
            <w:noProof/>
          </w:rPr>
          <w:t>5.2.3.</w:t>
        </w:r>
        <w:r>
          <w:rPr>
            <w:rFonts w:asciiTheme="minorHAnsi" w:hAnsiTheme="minorHAnsi" w:eastAsiaTheme="minorEastAsia" w:cstheme="minorBidi"/>
            <w:noProof/>
            <w:kern w:val="2"/>
            <w:sz w:val="24"/>
            <w:szCs w:val="24"/>
            <w:lang w:val="en-IE" w:eastAsia="en-IE"/>
            <w14:ligatures w14:val="standardContextual"/>
          </w:rPr>
          <w:tab/>
        </w:r>
        <w:r w:rsidRPr="00F42970">
          <w:rPr>
            <w:rStyle w:val="Hyperlink"/>
            <w:rFonts w:ascii="Times New Roman" w:hAnsi="Times New Roman"/>
            <w:noProof/>
          </w:rPr>
          <w:t>Active staff</w:t>
        </w:r>
        <w:r>
          <w:rPr>
            <w:noProof/>
            <w:webHidden/>
          </w:rPr>
          <w:tab/>
        </w:r>
        <w:r>
          <w:rPr>
            <w:noProof/>
            <w:webHidden/>
          </w:rPr>
          <w:fldChar w:fldCharType="begin"/>
        </w:r>
        <w:r>
          <w:rPr>
            <w:noProof/>
            <w:webHidden/>
          </w:rPr>
          <w:instrText xml:space="preserve"> PAGEREF _Toc200122538 \h </w:instrText>
        </w:r>
        <w:r>
          <w:rPr>
            <w:noProof/>
            <w:webHidden/>
          </w:rPr>
        </w:r>
        <w:r>
          <w:rPr>
            <w:noProof/>
            <w:webHidden/>
          </w:rPr>
          <w:fldChar w:fldCharType="separate"/>
        </w:r>
        <w:r>
          <w:rPr>
            <w:noProof/>
            <w:webHidden/>
          </w:rPr>
          <w:t>17</w:t>
        </w:r>
        <w:r>
          <w:rPr>
            <w:noProof/>
            <w:webHidden/>
          </w:rPr>
          <w:fldChar w:fldCharType="end"/>
        </w:r>
      </w:hyperlink>
    </w:p>
    <w:p w:rsidR="001C544A" w:rsidRDefault="001C544A" w14:paraId="1EA80767" w14:textId="04F71781">
      <w:pPr>
        <w:pStyle w:val="TOC3"/>
        <w:tabs>
          <w:tab w:val="left" w:pos="1200"/>
          <w:tab w:val="right" w:leader="dot" w:pos="9061"/>
        </w:tabs>
        <w:rPr>
          <w:rFonts w:asciiTheme="minorHAnsi" w:hAnsiTheme="minorHAnsi" w:eastAsiaTheme="minorEastAsia" w:cstheme="minorBidi"/>
          <w:noProof/>
          <w:kern w:val="2"/>
          <w:sz w:val="24"/>
          <w:szCs w:val="24"/>
          <w:lang w:val="en-IE" w:eastAsia="en-IE"/>
          <w14:ligatures w14:val="standardContextual"/>
        </w:rPr>
      </w:pPr>
      <w:hyperlink w:history="1" w:anchor="_Toc200122539">
        <w:r w:rsidRPr="00F42970">
          <w:rPr>
            <w:rStyle w:val="Hyperlink"/>
            <w:rFonts w:ascii="Times New Roman" w:hAnsi="Times New Roman"/>
            <w:noProof/>
          </w:rPr>
          <w:t>5.2.4.</w:t>
        </w:r>
        <w:r>
          <w:rPr>
            <w:rFonts w:asciiTheme="minorHAnsi" w:hAnsiTheme="minorHAnsi" w:eastAsiaTheme="minorEastAsia" w:cstheme="minorBidi"/>
            <w:noProof/>
            <w:kern w:val="2"/>
            <w:sz w:val="24"/>
            <w:szCs w:val="24"/>
            <w:lang w:val="en-IE" w:eastAsia="en-IE"/>
            <w14:ligatures w14:val="standardContextual"/>
          </w:rPr>
          <w:tab/>
        </w:r>
        <w:r w:rsidRPr="00F42970">
          <w:rPr>
            <w:rStyle w:val="Hyperlink"/>
            <w:rFonts w:ascii="Times New Roman" w:hAnsi="Times New Roman"/>
            <w:noProof/>
          </w:rPr>
          <w:t>Life tables</w:t>
        </w:r>
        <w:r>
          <w:rPr>
            <w:noProof/>
            <w:webHidden/>
          </w:rPr>
          <w:tab/>
        </w:r>
        <w:r>
          <w:rPr>
            <w:noProof/>
            <w:webHidden/>
          </w:rPr>
          <w:fldChar w:fldCharType="begin"/>
        </w:r>
        <w:r>
          <w:rPr>
            <w:noProof/>
            <w:webHidden/>
          </w:rPr>
          <w:instrText xml:space="preserve"> PAGEREF _Toc200122539 \h </w:instrText>
        </w:r>
        <w:r>
          <w:rPr>
            <w:noProof/>
            <w:webHidden/>
          </w:rPr>
        </w:r>
        <w:r>
          <w:rPr>
            <w:noProof/>
            <w:webHidden/>
          </w:rPr>
          <w:fldChar w:fldCharType="separate"/>
        </w:r>
        <w:r>
          <w:rPr>
            <w:noProof/>
            <w:webHidden/>
          </w:rPr>
          <w:t>17</w:t>
        </w:r>
        <w:r>
          <w:rPr>
            <w:noProof/>
            <w:webHidden/>
          </w:rPr>
          <w:fldChar w:fldCharType="end"/>
        </w:r>
      </w:hyperlink>
    </w:p>
    <w:p w:rsidR="001C544A" w:rsidRDefault="001C544A" w14:paraId="2F30BED4" w14:textId="5F3A0724">
      <w:pPr>
        <w:pStyle w:val="TOC3"/>
        <w:tabs>
          <w:tab w:val="left" w:pos="1200"/>
          <w:tab w:val="right" w:leader="dot" w:pos="9061"/>
        </w:tabs>
        <w:rPr>
          <w:rFonts w:asciiTheme="minorHAnsi" w:hAnsiTheme="minorHAnsi" w:eastAsiaTheme="minorEastAsia" w:cstheme="minorBidi"/>
          <w:noProof/>
          <w:kern w:val="2"/>
          <w:sz w:val="24"/>
          <w:szCs w:val="24"/>
          <w:lang w:val="en-IE" w:eastAsia="en-IE"/>
          <w14:ligatures w14:val="standardContextual"/>
        </w:rPr>
      </w:pPr>
      <w:hyperlink w:history="1" w:anchor="_Toc200122540">
        <w:r w:rsidRPr="00F42970">
          <w:rPr>
            <w:rStyle w:val="Hyperlink"/>
            <w:rFonts w:ascii="Times New Roman" w:hAnsi="Times New Roman"/>
            <w:noProof/>
          </w:rPr>
          <w:t>5.2.5.</w:t>
        </w:r>
        <w:r>
          <w:rPr>
            <w:rFonts w:asciiTheme="minorHAnsi" w:hAnsiTheme="minorHAnsi" w:eastAsiaTheme="minorEastAsia" w:cstheme="minorBidi"/>
            <w:noProof/>
            <w:kern w:val="2"/>
            <w:sz w:val="24"/>
            <w:szCs w:val="24"/>
            <w:lang w:val="en-IE" w:eastAsia="en-IE"/>
            <w14:ligatures w14:val="standardContextual"/>
          </w:rPr>
          <w:tab/>
        </w:r>
        <w:r w:rsidRPr="00F42970">
          <w:rPr>
            <w:rStyle w:val="Hyperlink"/>
            <w:rFonts w:ascii="Times New Roman" w:hAnsi="Times New Roman"/>
            <w:noProof/>
          </w:rPr>
          <w:t>Invalidity tables</w:t>
        </w:r>
        <w:r>
          <w:rPr>
            <w:noProof/>
            <w:webHidden/>
          </w:rPr>
          <w:tab/>
        </w:r>
        <w:r>
          <w:rPr>
            <w:noProof/>
            <w:webHidden/>
          </w:rPr>
          <w:fldChar w:fldCharType="begin"/>
        </w:r>
        <w:r>
          <w:rPr>
            <w:noProof/>
            <w:webHidden/>
          </w:rPr>
          <w:instrText xml:space="preserve"> PAGEREF _Toc200122540 \h </w:instrText>
        </w:r>
        <w:r>
          <w:rPr>
            <w:noProof/>
            <w:webHidden/>
          </w:rPr>
        </w:r>
        <w:r>
          <w:rPr>
            <w:noProof/>
            <w:webHidden/>
          </w:rPr>
          <w:fldChar w:fldCharType="separate"/>
        </w:r>
        <w:r>
          <w:rPr>
            <w:noProof/>
            <w:webHidden/>
          </w:rPr>
          <w:t>17</w:t>
        </w:r>
        <w:r>
          <w:rPr>
            <w:noProof/>
            <w:webHidden/>
          </w:rPr>
          <w:fldChar w:fldCharType="end"/>
        </w:r>
      </w:hyperlink>
    </w:p>
    <w:p w:rsidR="001C544A" w:rsidRDefault="001C544A" w14:paraId="7C159EA2" w14:textId="1DFFF01D">
      <w:pPr>
        <w:pStyle w:val="TOC3"/>
        <w:tabs>
          <w:tab w:val="left" w:pos="1200"/>
          <w:tab w:val="right" w:leader="dot" w:pos="9061"/>
        </w:tabs>
        <w:rPr>
          <w:rFonts w:asciiTheme="minorHAnsi" w:hAnsiTheme="minorHAnsi" w:eastAsiaTheme="minorEastAsia" w:cstheme="minorBidi"/>
          <w:noProof/>
          <w:kern w:val="2"/>
          <w:sz w:val="24"/>
          <w:szCs w:val="24"/>
          <w:lang w:val="en-IE" w:eastAsia="en-IE"/>
          <w14:ligatures w14:val="standardContextual"/>
        </w:rPr>
      </w:pPr>
      <w:hyperlink w:history="1" w:anchor="_Toc200122541">
        <w:r w:rsidRPr="00F42970">
          <w:rPr>
            <w:rStyle w:val="Hyperlink"/>
            <w:rFonts w:ascii="Times New Roman" w:hAnsi="Times New Roman"/>
            <w:noProof/>
          </w:rPr>
          <w:t>5.2.6.</w:t>
        </w:r>
        <w:r>
          <w:rPr>
            <w:rFonts w:asciiTheme="minorHAnsi" w:hAnsiTheme="minorHAnsi" w:eastAsiaTheme="minorEastAsia" w:cstheme="minorBidi"/>
            <w:noProof/>
            <w:kern w:val="2"/>
            <w:sz w:val="24"/>
            <w:szCs w:val="24"/>
            <w:lang w:val="en-IE" w:eastAsia="en-IE"/>
            <w14:ligatures w14:val="standardContextual"/>
          </w:rPr>
          <w:tab/>
        </w:r>
        <w:r w:rsidRPr="00F42970">
          <w:rPr>
            <w:rStyle w:val="Hyperlink"/>
            <w:rFonts w:ascii="Times New Roman" w:hAnsi="Times New Roman"/>
            <w:noProof/>
          </w:rPr>
          <w:t>Deferral tables</w:t>
        </w:r>
        <w:r>
          <w:rPr>
            <w:noProof/>
            <w:webHidden/>
          </w:rPr>
          <w:tab/>
        </w:r>
        <w:r>
          <w:rPr>
            <w:noProof/>
            <w:webHidden/>
          </w:rPr>
          <w:fldChar w:fldCharType="begin"/>
        </w:r>
        <w:r>
          <w:rPr>
            <w:noProof/>
            <w:webHidden/>
          </w:rPr>
          <w:instrText xml:space="preserve"> PAGEREF _Toc200122541 \h </w:instrText>
        </w:r>
        <w:r>
          <w:rPr>
            <w:noProof/>
            <w:webHidden/>
          </w:rPr>
        </w:r>
        <w:r>
          <w:rPr>
            <w:noProof/>
            <w:webHidden/>
          </w:rPr>
          <w:fldChar w:fldCharType="separate"/>
        </w:r>
        <w:r>
          <w:rPr>
            <w:noProof/>
            <w:webHidden/>
          </w:rPr>
          <w:t>18</w:t>
        </w:r>
        <w:r>
          <w:rPr>
            <w:noProof/>
            <w:webHidden/>
          </w:rPr>
          <w:fldChar w:fldCharType="end"/>
        </w:r>
      </w:hyperlink>
    </w:p>
    <w:p w:rsidR="001C544A" w:rsidRDefault="001C544A" w14:paraId="6473A1F6" w14:textId="74ED2CD2">
      <w:pPr>
        <w:pStyle w:val="TOC3"/>
        <w:tabs>
          <w:tab w:val="left" w:pos="1200"/>
          <w:tab w:val="right" w:leader="dot" w:pos="9061"/>
        </w:tabs>
        <w:rPr>
          <w:rFonts w:asciiTheme="minorHAnsi" w:hAnsiTheme="minorHAnsi" w:eastAsiaTheme="minorEastAsia" w:cstheme="minorBidi"/>
          <w:noProof/>
          <w:kern w:val="2"/>
          <w:sz w:val="24"/>
          <w:szCs w:val="24"/>
          <w:lang w:val="en-IE" w:eastAsia="en-IE"/>
          <w14:ligatures w14:val="standardContextual"/>
        </w:rPr>
      </w:pPr>
      <w:hyperlink w:history="1" w:anchor="_Toc200122542">
        <w:r w:rsidRPr="00F42970">
          <w:rPr>
            <w:rStyle w:val="Hyperlink"/>
            <w:rFonts w:ascii="Times New Roman" w:hAnsi="Times New Roman"/>
            <w:noProof/>
          </w:rPr>
          <w:t>5.2.7.</w:t>
        </w:r>
        <w:r>
          <w:rPr>
            <w:rFonts w:asciiTheme="minorHAnsi" w:hAnsiTheme="minorHAnsi" w:eastAsiaTheme="minorEastAsia" w:cstheme="minorBidi"/>
            <w:noProof/>
            <w:kern w:val="2"/>
            <w:sz w:val="24"/>
            <w:szCs w:val="24"/>
            <w:lang w:val="en-IE" w:eastAsia="en-IE"/>
            <w14:ligatures w14:val="standardContextual"/>
          </w:rPr>
          <w:tab/>
        </w:r>
        <w:r w:rsidRPr="00F42970">
          <w:rPr>
            <w:rStyle w:val="Hyperlink"/>
            <w:rFonts w:ascii="Times New Roman" w:hAnsi="Times New Roman"/>
            <w:noProof/>
          </w:rPr>
          <w:t>Retirement ages</w:t>
        </w:r>
        <w:r>
          <w:rPr>
            <w:noProof/>
            <w:webHidden/>
          </w:rPr>
          <w:tab/>
        </w:r>
        <w:r>
          <w:rPr>
            <w:noProof/>
            <w:webHidden/>
          </w:rPr>
          <w:fldChar w:fldCharType="begin"/>
        </w:r>
        <w:r>
          <w:rPr>
            <w:noProof/>
            <w:webHidden/>
          </w:rPr>
          <w:instrText xml:space="preserve"> PAGEREF _Toc200122542 \h </w:instrText>
        </w:r>
        <w:r>
          <w:rPr>
            <w:noProof/>
            <w:webHidden/>
          </w:rPr>
        </w:r>
        <w:r>
          <w:rPr>
            <w:noProof/>
            <w:webHidden/>
          </w:rPr>
          <w:fldChar w:fldCharType="separate"/>
        </w:r>
        <w:r>
          <w:rPr>
            <w:noProof/>
            <w:webHidden/>
          </w:rPr>
          <w:t>18</w:t>
        </w:r>
        <w:r>
          <w:rPr>
            <w:noProof/>
            <w:webHidden/>
          </w:rPr>
          <w:fldChar w:fldCharType="end"/>
        </w:r>
      </w:hyperlink>
    </w:p>
    <w:p w:rsidR="001C544A" w:rsidRDefault="001C544A" w14:paraId="431956F9" w14:textId="07258055">
      <w:pPr>
        <w:pStyle w:val="TOC3"/>
        <w:tabs>
          <w:tab w:val="left" w:pos="1200"/>
          <w:tab w:val="right" w:leader="dot" w:pos="9061"/>
        </w:tabs>
        <w:rPr>
          <w:rFonts w:asciiTheme="minorHAnsi" w:hAnsiTheme="minorHAnsi" w:eastAsiaTheme="minorEastAsia" w:cstheme="minorBidi"/>
          <w:noProof/>
          <w:kern w:val="2"/>
          <w:sz w:val="24"/>
          <w:szCs w:val="24"/>
          <w:lang w:val="en-IE" w:eastAsia="en-IE"/>
          <w14:ligatures w14:val="standardContextual"/>
        </w:rPr>
      </w:pPr>
      <w:hyperlink w:history="1" w:anchor="_Toc200122543">
        <w:r w:rsidRPr="00F42970">
          <w:rPr>
            <w:rStyle w:val="Hyperlink"/>
            <w:rFonts w:ascii="Times New Roman" w:hAnsi="Times New Roman"/>
            <w:noProof/>
          </w:rPr>
          <w:t>5.2.8.</w:t>
        </w:r>
        <w:r>
          <w:rPr>
            <w:rFonts w:asciiTheme="minorHAnsi" w:hAnsiTheme="minorHAnsi" w:eastAsiaTheme="minorEastAsia" w:cstheme="minorBidi"/>
            <w:noProof/>
            <w:kern w:val="2"/>
            <w:sz w:val="24"/>
            <w:szCs w:val="24"/>
            <w:lang w:val="en-IE" w:eastAsia="en-IE"/>
            <w14:ligatures w14:val="standardContextual"/>
          </w:rPr>
          <w:tab/>
        </w:r>
        <w:r w:rsidRPr="00F42970">
          <w:rPr>
            <w:rStyle w:val="Hyperlink"/>
            <w:rFonts w:ascii="Times New Roman" w:hAnsi="Times New Roman"/>
            <w:noProof/>
          </w:rPr>
          <w:t>Widow/widower rates</w:t>
        </w:r>
        <w:r>
          <w:rPr>
            <w:noProof/>
            <w:webHidden/>
          </w:rPr>
          <w:tab/>
        </w:r>
        <w:r>
          <w:rPr>
            <w:noProof/>
            <w:webHidden/>
          </w:rPr>
          <w:fldChar w:fldCharType="begin"/>
        </w:r>
        <w:r>
          <w:rPr>
            <w:noProof/>
            <w:webHidden/>
          </w:rPr>
          <w:instrText xml:space="preserve"> PAGEREF _Toc200122543 \h </w:instrText>
        </w:r>
        <w:r>
          <w:rPr>
            <w:noProof/>
            <w:webHidden/>
          </w:rPr>
        </w:r>
        <w:r>
          <w:rPr>
            <w:noProof/>
            <w:webHidden/>
          </w:rPr>
          <w:fldChar w:fldCharType="separate"/>
        </w:r>
        <w:r>
          <w:rPr>
            <w:noProof/>
            <w:webHidden/>
          </w:rPr>
          <w:t>19</w:t>
        </w:r>
        <w:r>
          <w:rPr>
            <w:noProof/>
            <w:webHidden/>
          </w:rPr>
          <w:fldChar w:fldCharType="end"/>
        </w:r>
      </w:hyperlink>
    </w:p>
    <w:p w:rsidR="001C544A" w:rsidRDefault="001C544A" w14:paraId="3E2A6AEB" w14:textId="1CD3884B">
      <w:pPr>
        <w:pStyle w:val="TOC3"/>
        <w:tabs>
          <w:tab w:val="left" w:pos="1200"/>
          <w:tab w:val="right" w:leader="dot" w:pos="9061"/>
        </w:tabs>
        <w:rPr>
          <w:rFonts w:asciiTheme="minorHAnsi" w:hAnsiTheme="minorHAnsi" w:eastAsiaTheme="minorEastAsia" w:cstheme="minorBidi"/>
          <w:noProof/>
          <w:kern w:val="2"/>
          <w:sz w:val="24"/>
          <w:szCs w:val="24"/>
          <w:lang w:val="en-IE" w:eastAsia="en-IE"/>
          <w14:ligatures w14:val="standardContextual"/>
        </w:rPr>
      </w:pPr>
      <w:hyperlink w:history="1" w:anchor="_Toc200122544">
        <w:r w:rsidRPr="00F42970">
          <w:rPr>
            <w:rStyle w:val="Hyperlink"/>
            <w:rFonts w:ascii="Times New Roman" w:hAnsi="Times New Roman"/>
            <w:noProof/>
          </w:rPr>
          <w:t>5.2.9.</w:t>
        </w:r>
        <w:r>
          <w:rPr>
            <w:rFonts w:asciiTheme="minorHAnsi" w:hAnsiTheme="minorHAnsi" w:eastAsiaTheme="minorEastAsia" w:cstheme="minorBidi"/>
            <w:noProof/>
            <w:kern w:val="2"/>
            <w:sz w:val="24"/>
            <w:szCs w:val="24"/>
            <w:lang w:val="en-IE" w:eastAsia="en-IE"/>
            <w14:ligatures w14:val="standardContextual"/>
          </w:rPr>
          <w:tab/>
        </w:r>
        <w:r w:rsidRPr="00F42970">
          <w:rPr>
            <w:rStyle w:val="Hyperlink"/>
            <w:rFonts w:ascii="Times New Roman" w:hAnsi="Times New Roman"/>
            <w:noProof/>
          </w:rPr>
          <w:t>Orphan rates</w:t>
        </w:r>
        <w:r>
          <w:rPr>
            <w:noProof/>
            <w:webHidden/>
          </w:rPr>
          <w:tab/>
        </w:r>
        <w:r>
          <w:rPr>
            <w:noProof/>
            <w:webHidden/>
          </w:rPr>
          <w:fldChar w:fldCharType="begin"/>
        </w:r>
        <w:r>
          <w:rPr>
            <w:noProof/>
            <w:webHidden/>
          </w:rPr>
          <w:instrText xml:space="preserve"> PAGEREF _Toc200122544 \h </w:instrText>
        </w:r>
        <w:r>
          <w:rPr>
            <w:noProof/>
            <w:webHidden/>
          </w:rPr>
        </w:r>
        <w:r>
          <w:rPr>
            <w:noProof/>
            <w:webHidden/>
          </w:rPr>
          <w:fldChar w:fldCharType="separate"/>
        </w:r>
        <w:r>
          <w:rPr>
            <w:noProof/>
            <w:webHidden/>
          </w:rPr>
          <w:t>19</w:t>
        </w:r>
        <w:r>
          <w:rPr>
            <w:noProof/>
            <w:webHidden/>
          </w:rPr>
          <w:fldChar w:fldCharType="end"/>
        </w:r>
      </w:hyperlink>
    </w:p>
    <w:p w:rsidR="001C544A" w:rsidRDefault="001C544A" w14:paraId="7C5498C0" w14:textId="152DDF00">
      <w:pPr>
        <w:pStyle w:val="TOC3"/>
        <w:tabs>
          <w:tab w:val="left" w:pos="1440"/>
          <w:tab w:val="right" w:leader="dot" w:pos="9061"/>
        </w:tabs>
        <w:rPr>
          <w:rFonts w:asciiTheme="minorHAnsi" w:hAnsiTheme="minorHAnsi" w:eastAsiaTheme="minorEastAsia" w:cstheme="minorBidi"/>
          <w:noProof/>
          <w:kern w:val="2"/>
          <w:sz w:val="24"/>
          <w:szCs w:val="24"/>
          <w:lang w:val="en-IE" w:eastAsia="en-IE"/>
          <w14:ligatures w14:val="standardContextual"/>
        </w:rPr>
      </w:pPr>
      <w:hyperlink w:history="1" w:anchor="_Toc200122545">
        <w:r w:rsidRPr="00F42970">
          <w:rPr>
            <w:rStyle w:val="Hyperlink"/>
            <w:rFonts w:ascii="Times New Roman" w:hAnsi="Times New Roman"/>
            <w:noProof/>
          </w:rPr>
          <w:t>5.2.10.</w:t>
        </w:r>
        <w:r>
          <w:rPr>
            <w:rFonts w:asciiTheme="minorHAnsi" w:hAnsiTheme="minorHAnsi" w:eastAsiaTheme="minorEastAsia" w:cstheme="minorBidi"/>
            <w:noProof/>
            <w:kern w:val="2"/>
            <w:sz w:val="24"/>
            <w:szCs w:val="24"/>
            <w:lang w:val="en-IE" w:eastAsia="en-IE"/>
            <w14:ligatures w14:val="standardContextual"/>
          </w:rPr>
          <w:tab/>
        </w:r>
        <w:r w:rsidRPr="00F42970">
          <w:rPr>
            <w:rStyle w:val="Hyperlink"/>
            <w:rFonts w:ascii="Times New Roman" w:hAnsi="Times New Roman"/>
            <w:noProof/>
          </w:rPr>
          <w:t>Recruitment policy</w:t>
        </w:r>
        <w:r>
          <w:rPr>
            <w:noProof/>
            <w:webHidden/>
          </w:rPr>
          <w:tab/>
        </w:r>
        <w:r>
          <w:rPr>
            <w:noProof/>
            <w:webHidden/>
          </w:rPr>
          <w:fldChar w:fldCharType="begin"/>
        </w:r>
        <w:r>
          <w:rPr>
            <w:noProof/>
            <w:webHidden/>
          </w:rPr>
          <w:instrText xml:space="preserve"> PAGEREF _Toc200122545 \h </w:instrText>
        </w:r>
        <w:r>
          <w:rPr>
            <w:noProof/>
            <w:webHidden/>
          </w:rPr>
        </w:r>
        <w:r>
          <w:rPr>
            <w:noProof/>
            <w:webHidden/>
          </w:rPr>
          <w:fldChar w:fldCharType="separate"/>
        </w:r>
        <w:r>
          <w:rPr>
            <w:noProof/>
            <w:webHidden/>
          </w:rPr>
          <w:t>19</w:t>
        </w:r>
        <w:r>
          <w:rPr>
            <w:noProof/>
            <w:webHidden/>
          </w:rPr>
          <w:fldChar w:fldCharType="end"/>
        </w:r>
      </w:hyperlink>
    </w:p>
    <w:p w:rsidR="001C544A" w:rsidRDefault="001C544A" w14:paraId="547506B8" w14:textId="7B546A6F">
      <w:pPr>
        <w:pStyle w:val="TOC3"/>
        <w:tabs>
          <w:tab w:val="left" w:pos="1440"/>
          <w:tab w:val="right" w:leader="dot" w:pos="9061"/>
        </w:tabs>
        <w:rPr>
          <w:rFonts w:asciiTheme="minorHAnsi" w:hAnsiTheme="minorHAnsi" w:eastAsiaTheme="minorEastAsia" w:cstheme="minorBidi"/>
          <w:noProof/>
          <w:kern w:val="2"/>
          <w:sz w:val="24"/>
          <w:szCs w:val="24"/>
          <w:lang w:val="en-IE" w:eastAsia="en-IE"/>
          <w14:ligatures w14:val="standardContextual"/>
        </w:rPr>
      </w:pPr>
      <w:hyperlink w:history="1" w:anchor="_Toc200122546">
        <w:r w:rsidRPr="00F42970">
          <w:rPr>
            <w:rStyle w:val="Hyperlink"/>
            <w:rFonts w:ascii="Times New Roman" w:hAnsi="Times New Roman"/>
            <w:noProof/>
          </w:rPr>
          <w:t>5.2.11.</w:t>
        </w:r>
        <w:r>
          <w:rPr>
            <w:rFonts w:asciiTheme="minorHAnsi" w:hAnsiTheme="minorHAnsi" w:eastAsiaTheme="minorEastAsia" w:cstheme="minorBidi"/>
            <w:noProof/>
            <w:kern w:val="2"/>
            <w:sz w:val="24"/>
            <w:szCs w:val="24"/>
            <w:lang w:val="en-IE" w:eastAsia="en-IE"/>
            <w14:ligatures w14:val="standardContextual"/>
          </w:rPr>
          <w:tab/>
        </w:r>
        <w:r w:rsidRPr="00F42970">
          <w:rPr>
            <w:rStyle w:val="Hyperlink"/>
            <w:rFonts w:ascii="Times New Roman" w:hAnsi="Times New Roman"/>
            <w:noProof/>
          </w:rPr>
          <w:t>Turnover rate</w:t>
        </w:r>
        <w:r>
          <w:rPr>
            <w:noProof/>
            <w:webHidden/>
          </w:rPr>
          <w:tab/>
        </w:r>
        <w:r>
          <w:rPr>
            <w:noProof/>
            <w:webHidden/>
          </w:rPr>
          <w:fldChar w:fldCharType="begin"/>
        </w:r>
        <w:r>
          <w:rPr>
            <w:noProof/>
            <w:webHidden/>
          </w:rPr>
          <w:instrText xml:space="preserve"> PAGEREF _Toc200122546 \h </w:instrText>
        </w:r>
        <w:r>
          <w:rPr>
            <w:noProof/>
            <w:webHidden/>
          </w:rPr>
        </w:r>
        <w:r>
          <w:rPr>
            <w:noProof/>
            <w:webHidden/>
          </w:rPr>
          <w:fldChar w:fldCharType="separate"/>
        </w:r>
        <w:r>
          <w:rPr>
            <w:noProof/>
            <w:webHidden/>
          </w:rPr>
          <w:t>20</w:t>
        </w:r>
        <w:r>
          <w:rPr>
            <w:noProof/>
            <w:webHidden/>
          </w:rPr>
          <w:fldChar w:fldCharType="end"/>
        </w:r>
      </w:hyperlink>
    </w:p>
    <w:p w:rsidR="001C544A" w:rsidRDefault="001C544A" w14:paraId="288F9C2F" w14:textId="366BB597">
      <w:pPr>
        <w:pStyle w:val="TOC3"/>
        <w:tabs>
          <w:tab w:val="left" w:pos="1440"/>
          <w:tab w:val="right" w:leader="dot" w:pos="9061"/>
        </w:tabs>
        <w:rPr>
          <w:rFonts w:asciiTheme="minorHAnsi" w:hAnsiTheme="minorHAnsi" w:eastAsiaTheme="minorEastAsia" w:cstheme="minorBidi"/>
          <w:noProof/>
          <w:kern w:val="2"/>
          <w:sz w:val="24"/>
          <w:szCs w:val="24"/>
          <w:lang w:val="en-IE" w:eastAsia="en-IE"/>
          <w14:ligatures w14:val="standardContextual"/>
        </w:rPr>
      </w:pPr>
      <w:hyperlink w:history="1" w:anchor="_Toc200122547">
        <w:r w:rsidRPr="00F42970">
          <w:rPr>
            <w:rStyle w:val="Hyperlink"/>
            <w:rFonts w:ascii="Times New Roman" w:hAnsi="Times New Roman"/>
            <w:noProof/>
          </w:rPr>
          <w:t>5.2.12.</w:t>
        </w:r>
        <w:r>
          <w:rPr>
            <w:rFonts w:asciiTheme="minorHAnsi" w:hAnsiTheme="minorHAnsi" w:eastAsiaTheme="minorEastAsia" w:cstheme="minorBidi"/>
            <w:noProof/>
            <w:kern w:val="2"/>
            <w:sz w:val="24"/>
            <w:szCs w:val="24"/>
            <w:lang w:val="en-IE" w:eastAsia="en-IE"/>
            <w14:ligatures w14:val="standardContextual"/>
          </w:rPr>
          <w:tab/>
        </w:r>
        <w:r w:rsidRPr="00F42970">
          <w:rPr>
            <w:rStyle w:val="Hyperlink"/>
            <w:rFonts w:ascii="Times New Roman" w:hAnsi="Times New Roman"/>
            <w:noProof/>
          </w:rPr>
          <w:t>Age of new entrants</w:t>
        </w:r>
        <w:r>
          <w:rPr>
            <w:noProof/>
            <w:webHidden/>
          </w:rPr>
          <w:tab/>
        </w:r>
        <w:r>
          <w:rPr>
            <w:noProof/>
            <w:webHidden/>
          </w:rPr>
          <w:fldChar w:fldCharType="begin"/>
        </w:r>
        <w:r>
          <w:rPr>
            <w:noProof/>
            <w:webHidden/>
          </w:rPr>
          <w:instrText xml:space="preserve"> PAGEREF _Toc200122547 \h </w:instrText>
        </w:r>
        <w:r>
          <w:rPr>
            <w:noProof/>
            <w:webHidden/>
          </w:rPr>
        </w:r>
        <w:r>
          <w:rPr>
            <w:noProof/>
            <w:webHidden/>
          </w:rPr>
          <w:fldChar w:fldCharType="separate"/>
        </w:r>
        <w:r>
          <w:rPr>
            <w:noProof/>
            <w:webHidden/>
          </w:rPr>
          <w:t>20</w:t>
        </w:r>
        <w:r>
          <w:rPr>
            <w:noProof/>
            <w:webHidden/>
          </w:rPr>
          <w:fldChar w:fldCharType="end"/>
        </w:r>
      </w:hyperlink>
    </w:p>
    <w:p w:rsidR="001C544A" w:rsidRDefault="001C544A" w14:paraId="28677AA9" w14:textId="61BDAF52">
      <w:pPr>
        <w:pStyle w:val="TOC2"/>
        <w:tabs>
          <w:tab w:val="left" w:pos="960"/>
          <w:tab w:val="right" w:leader="dot" w:pos="9061"/>
        </w:tabs>
        <w:rPr>
          <w:rFonts w:asciiTheme="minorHAnsi" w:hAnsiTheme="minorHAnsi" w:eastAsiaTheme="minorEastAsia" w:cstheme="minorBidi"/>
          <w:noProof/>
          <w:kern w:val="2"/>
          <w:sz w:val="24"/>
          <w:szCs w:val="24"/>
          <w:lang w:val="en-IE" w:eastAsia="en-IE"/>
          <w14:ligatures w14:val="standardContextual"/>
        </w:rPr>
      </w:pPr>
      <w:hyperlink w:history="1" w:anchor="_Toc200122548">
        <w:r w:rsidRPr="00F42970">
          <w:rPr>
            <w:rStyle w:val="Hyperlink"/>
            <w:rFonts w:ascii="Times New Roman" w:hAnsi="Times New Roman"/>
            <w:noProof/>
          </w:rPr>
          <w:t>5.3.</w:t>
        </w:r>
        <w:r>
          <w:rPr>
            <w:rFonts w:asciiTheme="minorHAnsi" w:hAnsiTheme="minorHAnsi" w:eastAsiaTheme="minorEastAsia" w:cstheme="minorBidi"/>
            <w:noProof/>
            <w:kern w:val="2"/>
            <w:sz w:val="24"/>
            <w:szCs w:val="24"/>
            <w:lang w:val="en-IE" w:eastAsia="en-IE"/>
            <w14:ligatures w14:val="standardContextual"/>
          </w:rPr>
          <w:tab/>
        </w:r>
        <w:r w:rsidRPr="00F42970">
          <w:rPr>
            <w:rStyle w:val="Hyperlink"/>
            <w:rFonts w:ascii="Times New Roman" w:hAnsi="Times New Roman"/>
            <w:noProof/>
          </w:rPr>
          <w:t>Economic assumptions</w:t>
        </w:r>
        <w:r>
          <w:rPr>
            <w:noProof/>
            <w:webHidden/>
          </w:rPr>
          <w:tab/>
        </w:r>
        <w:r>
          <w:rPr>
            <w:noProof/>
            <w:webHidden/>
          </w:rPr>
          <w:fldChar w:fldCharType="begin"/>
        </w:r>
        <w:r>
          <w:rPr>
            <w:noProof/>
            <w:webHidden/>
          </w:rPr>
          <w:instrText xml:space="preserve"> PAGEREF _Toc200122548 \h </w:instrText>
        </w:r>
        <w:r>
          <w:rPr>
            <w:noProof/>
            <w:webHidden/>
          </w:rPr>
        </w:r>
        <w:r>
          <w:rPr>
            <w:noProof/>
            <w:webHidden/>
          </w:rPr>
          <w:fldChar w:fldCharType="separate"/>
        </w:r>
        <w:r>
          <w:rPr>
            <w:noProof/>
            <w:webHidden/>
          </w:rPr>
          <w:t>20</w:t>
        </w:r>
        <w:r>
          <w:rPr>
            <w:noProof/>
            <w:webHidden/>
          </w:rPr>
          <w:fldChar w:fldCharType="end"/>
        </w:r>
      </w:hyperlink>
    </w:p>
    <w:p w:rsidR="001C544A" w:rsidRDefault="001C544A" w14:paraId="24D97917" w14:textId="5796DDF8">
      <w:pPr>
        <w:pStyle w:val="TOC3"/>
        <w:tabs>
          <w:tab w:val="left" w:pos="1200"/>
          <w:tab w:val="right" w:leader="dot" w:pos="9061"/>
        </w:tabs>
        <w:rPr>
          <w:rFonts w:asciiTheme="minorHAnsi" w:hAnsiTheme="minorHAnsi" w:eastAsiaTheme="minorEastAsia" w:cstheme="minorBidi"/>
          <w:noProof/>
          <w:kern w:val="2"/>
          <w:sz w:val="24"/>
          <w:szCs w:val="24"/>
          <w:lang w:val="en-IE" w:eastAsia="en-IE"/>
          <w14:ligatures w14:val="standardContextual"/>
        </w:rPr>
      </w:pPr>
      <w:hyperlink w:history="1" w:anchor="_Toc200122549">
        <w:r w:rsidRPr="00F42970">
          <w:rPr>
            <w:rStyle w:val="Hyperlink"/>
            <w:rFonts w:ascii="Times New Roman" w:hAnsi="Times New Roman"/>
            <w:noProof/>
          </w:rPr>
          <w:t>5.3.1.</w:t>
        </w:r>
        <w:r>
          <w:rPr>
            <w:rFonts w:asciiTheme="minorHAnsi" w:hAnsiTheme="minorHAnsi" w:eastAsiaTheme="minorEastAsia" w:cstheme="minorBidi"/>
            <w:noProof/>
            <w:kern w:val="2"/>
            <w:sz w:val="24"/>
            <w:szCs w:val="24"/>
            <w:lang w:val="en-IE" w:eastAsia="en-IE"/>
            <w14:ligatures w14:val="standardContextual"/>
          </w:rPr>
          <w:tab/>
        </w:r>
        <w:r w:rsidRPr="00F42970">
          <w:rPr>
            <w:rStyle w:val="Hyperlink"/>
            <w:rFonts w:ascii="Times New Roman" w:hAnsi="Times New Roman"/>
            <w:noProof/>
          </w:rPr>
          <w:t>General salary growth (GSG)</w:t>
        </w:r>
        <w:r>
          <w:rPr>
            <w:noProof/>
            <w:webHidden/>
          </w:rPr>
          <w:tab/>
        </w:r>
        <w:r>
          <w:rPr>
            <w:noProof/>
            <w:webHidden/>
          </w:rPr>
          <w:fldChar w:fldCharType="begin"/>
        </w:r>
        <w:r>
          <w:rPr>
            <w:noProof/>
            <w:webHidden/>
          </w:rPr>
          <w:instrText xml:space="preserve"> PAGEREF _Toc200122549 \h </w:instrText>
        </w:r>
        <w:r>
          <w:rPr>
            <w:noProof/>
            <w:webHidden/>
          </w:rPr>
        </w:r>
        <w:r>
          <w:rPr>
            <w:noProof/>
            <w:webHidden/>
          </w:rPr>
          <w:fldChar w:fldCharType="separate"/>
        </w:r>
        <w:r>
          <w:rPr>
            <w:noProof/>
            <w:webHidden/>
          </w:rPr>
          <w:t>20</w:t>
        </w:r>
        <w:r>
          <w:rPr>
            <w:noProof/>
            <w:webHidden/>
          </w:rPr>
          <w:fldChar w:fldCharType="end"/>
        </w:r>
      </w:hyperlink>
    </w:p>
    <w:p w:rsidR="001C544A" w:rsidRDefault="001C544A" w14:paraId="46073D13" w14:textId="1C395E37">
      <w:pPr>
        <w:pStyle w:val="TOC3"/>
        <w:tabs>
          <w:tab w:val="left" w:pos="1200"/>
          <w:tab w:val="right" w:leader="dot" w:pos="9061"/>
        </w:tabs>
        <w:rPr>
          <w:rFonts w:asciiTheme="minorHAnsi" w:hAnsiTheme="minorHAnsi" w:eastAsiaTheme="minorEastAsia" w:cstheme="minorBidi"/>
          <w:noProof/>
          <w:kern w:val="2"/>
          <w:sz w:val="24"/>
          <w:szCs w:val="24"/>
          <w:lang w:val="en-IE" w:eastAsia="en-IE"/>
          <w14:ligatures w14:val="standardContextual"/>
        </w:rPr>
      </w:pPr>
      <w:hyperlink w:history="1" w:anchor="_Toc200122550">
        <w:r w:rsidRPr="00F42970">
          <w:rPr>
            <w:rStyle w:val="Hyperlink"/>
            <w:rFonts w:ascii="Times New Roman" w:hAnsi="Times New Roman"/>
            <w:noProof/>
          </w:rPr>
          <w:t>5.3.2.</w:t>
        </w:r>
        <w:r>
          <w:rPr>
            <w:rFonts w:asciiTheme="minorHAnsi" w:hAnsiTheme="minorHAnsi" w:eastAsiaTheme="minorEastAsia" w:cstheme="minorBidi"/>
            <w:noProof/>
            <w:kern w:val="2"/>
            <w:sz w:val="24"/>
            <w:szCs w:val="24"/>
            <w:lang w:val="en-IE" w:eastAsia="en-IE"/>
            <w14:ligatures w14:val="standardContextual"/>
          </w:rPr>
          <w:tab/>
        </w:r>
        <w:r w:rsidRPr="00F42970">
          <w:rPr>
            <w:rStyle w:val="Hyperlink"/>
            <w:rFonts w:ascii="Times New Roman" w:hAnsi="Times New Roman"/>
            <w:noProof/>
          </w:rPr>
          <w:t>Individual salary progression</w:t>
        </w:r>
        <w:r>
          <w:rPr>
            <w:noProof/>
            <w:webHidden/>
          </w:rPr>
          <w:tab/>
        </w:r>
        <w:r>
          <w:rPr>
            <w:noProof/>
            <w:webHidden/>
          </w:rPr>
          <w:fldChar w:fldCharType="begin"/>
        </w:r>
        <w:r>
          <w:rPr>
            <w:noProof/>
            <w:webHidden/>
          </w:rPr>
          <w:instrText xml:space="preserve"> PAGEREF _Toc200122550 \h </w:instrText>
        </w:r>
        <w:r>
          <w:rPr>
            <w:noProof/>
            <w:webHidden/>
          </w:rPr>
        </w:r>
        <w:r>
          <w:rPr>
            <w:noProof/>
            <w:webHidden/>
          </w:rPr>
          <w:fldChar w:fldCharType="separate"/>
        </w:r>
        <w:r>
          <w:rPr>
            <w:noProof/>
            <w:webHidden/>
          </w:rPr>
          <w:t>21</w:t>
        </w:r>
        <w:r>
          <w:rPr>
            <w:noProof/>
            <w:webHidden/>
          </w:rPr>
          <w:fldChar w:fldCharType="end"/>
        </w:r>
      </w:hyperlink>
    </w:p>
    <w:p w:rsidR="001C544A" w:rsidRDefault="001C544A" w14:paraId="1EBED3F4" w14:textId="665C3F08">
      <w:pPr>
        <w:pStyle w:val="TOC3"/>
        <w:tabs>
          <w:tab w:val="left" w:pos="1200"/>
          <w:tab w:val="right" w:leader="dot" w:pos="9061"/>
        </w:tabs>
        <w:rPr>
          <w:rFonts w:asciiTheme="minorHAnsi" w:hAnsiTheme="minorHAnsi" w:eastAsiaTheme="minorEastAsia" w:cstheme="minorBidi"/>
          <w:noProof/>
          <w:kern w:val="2"/>
          <w:sz w:val="24"/>
          <w:szCs w:val="24"/>
          <w:lang w:val="en-IE" w:eastAsia="en-IE"/>
          <w14:ligatures w14:val="standardContextual"/>
        </w:rPr>
      </w:pPr>
      <w:hyperlink w:history="1" w:anchor="_Toc200122551">
        <w:r w:rsidRPr="00F42970">
          <w:rPr>
            <w:rStyle w:val="Hyperlink"/>
            <w:rFonts w:ascii="Times New Roman" w:hAnsi="Times New Roman"/>
            <w:noProof/>
          </w:rPr>
          <w:t>5.3.3.</w:t>
        </w:r>
        <w:r>
          <w:rPr>
            <w:rFonts w:asciiTheme="minorHAnsi" w:hAnsiTheme="minorHAnsi" w:eastAsiaTheme="minorEastAsia" w:cstheme="minorBidi"/>
            <w:noProof/>
            <w:kern w:val="2"/>
            <w:sz w:val="24"/>
            <w:szCs w:val="24"/>
            <w:lang w:val="en-IE" w:eastAsia="en-IE"/>
            <w14:ligatures w14:val="standardContextual"/>
          </w:rPr>
          <w:tab/>
        </w:r>
        <w:r w:rsidRPr="00F42970">
          <w:rPr>
            <w:rStyle w:val="Hyperlink"/>
            <w:rFonts w:ascii="Times New Roman" w:hAnsi="Times New Roman"/>
            <w:noProof/>
          </w:rPr>
          <w:t>Basic salaries at recruitment</w:t>
        </w:r>
        <w:r>
          <w:rPr>
            <w:noProof/>
            <w:webHidden/>
          </w:rPr>
          <w:tab/>
        </w:r>
        <w:r>
          <w:rPr>
            <w:noProof/>
            <w:webHidden/>
          </w:rPr>
          <w:fldChar w:fldCharType="begin"/>
        </w:r>
        <w:r>
          <w:rPr>
            <w:noProof/>
            <w:webHidden/>
          </w:rPr>
          <w:instrText xml:space="preserve"> PAGEREF _Toc200122551 \h </w:instrText>
        </w:r>
        <w:r>
          <w:rPr>
            <w:noProof/>
            <w:webHidden/>
          </w:rPr>
        </w:r>
        <w:r>
          <w:rPr>
            <w:noProof/>
            <w:webHidden/>
          </w:rPr>
          <w:fldChar w:fldCharType="separate"/>
        </w:r>
        <w:r>
          <w:rPr>
            <w:noProof/>
            <w:webHidden/>
          </w:rPr>
          <w:t>21</w:t>
        </w:r>
        <w:r>
          <w:rPr>
            <w:noProof/>
            <w:webHidden/>
          </w:rPr>
          <w:fldChar w:fldCharType="end"/>
        </w:r>
      </w:hyperlink>
    </w:p>
    <w:p w:rsidR="001C544A" w:rsidRDefault="001C544A" w14:paraId="19D5E726" w14:textId="0E8AD74B">
      <w:pPr>
        <w:pStyle w:val="TOC3"/>
        <w:tabs>
          <w:tab w:val="left" w:pos="1200"/>
          <w:tab w:val="right" w:leader="dot" w:pos="9061"/>
        </w:tabs>
        <w:rPr>
          <w:rFonts w:asciiTheme="minorHAnsi" w:hAnsiTheme="minorHAnsi" w:eastAsiaTheme="minorEastAsia" w:cstheme="minorBidi"/>
          <w:noProof/>
          <w:kern w:val="2"/>
          <w:sz w:val="24"/>
          <w:szCs w:val="24"/>
          <w:lang w:val="en-IE" w:eastAsia="en-IE"/>
          <w14:ligatures w14:val="standardContextual"/>
        </w:rPr>
      </w:pPr>
      <w:hyperlink w:history="1" w:anchor="_Toc200122552">
        <w:r w:rsidRPr="00F42970">
          <w:rPr>
            <w:rStyle w:val="Hyperlink"/>
            <w:rFonts w:ascii="Times New Roman" w:hAnsi="Times New Roman"/>
            <w:noProof/>
          </w:rPr>
          <w:t>5.3.4.</w:t>
        </w:r>
        <w:r>
          <w:rPr>
            <w:rFonts w:asciiTheme="minorHAnsi" w:hAnsiTheme="minorHAnsi" w:eastAsiaTheme="minorEastAsia" w:cstheme="minorBidi"/>
            <w:noProof/>
            <w:kern w:val="2"/>
            <w:sz w:val="24"/>
            <w:szCs w:val="24"/>
            <w:lang w:val="en-IE" w:eastAsia="en-IE"/>
            <w14:ligatures w14:val="standardContextual"/>
          </w:rPr>
          <w:tab/>
        </w:r>
        <w:r w:rsidRPr="00F42970">
          <w:rPr>
            <w:rStyle w:val="Hyperlink"/>
            <w:rFonts w:ascii="Times New Roman" w:hAnsi="Times New Roman"/>
            <w:noProof/>
          </w:rPr>
          <w:t>Pension accrual rate</w:t>
        </w:r>
        <w:r>
          <w:rPr>
            <w:noProof/>
            <w:webHidden/>
          </w:rPr>
          <w:tab/>
        </w:r>
        <w:r>
          <w:rPr>
            <w:noProof/>
            <w:webHidden/>
          </w:rPr>
          <w:fldChar w:fldCharType="begin"/>
        </w:r>
        <w:r>
          <w:rPr>
            <w:noProof/>
            <w:webHidden/>
          </w:rPr>
          <w:instrText xml:space="preserve"> PAGEREF _Toc200122552 \h </w:instrText>
        </w:r>
        <w:r>
          <w:rPr>
            <w:noProof/>
            <w:webHidden/>
          </w:rPr>
        </w:r>
        <w:r>
          <w:rPr>
            <w:noProof/>
            <w:webHidden/>
          </w:rPr>
          <w:fldChar w:fldCharType="separate"/>
        </w:r>
        <w:r>
          <w:rPr>
            <w:noProof/>
            <w:webHidden/>
          </w:rPr>
          <w:t>22</w:t>
        </w:r>
        <w:r>
          <w:rPr>
            <w:noProof/>
            <w:webHidden/>
          </w:rPr>
          <w:fldChar w:fldCharType="end"/>
        </w:r>
      </w:hyperlink>
    </w:p>
    <w:p w:rsidR="001C544A" w:rsidRDefault="001C544A" w14:paraId="3E11566D" w14:textId="6B6CC4C6">
      <w:pPr>
        <w:pStyle w:val="TOC3"/>
        <w:tabs>
          <w:tab w:val="left" w:pos="1200"/>
          <w:tab w:val="right" w:leader="dot" w:pos="9061"/>
        </w:tabs>
        <w:rPr>
          <w:rFonts w:asciiTheme="minorHAnsi" w:hAnsiTheme="minorHAnsi" w:eastAsiaTheme="minorEastAsia" w:cstheme="minorBidi"/>
          <w:noProof/>
          <w:kern w:val="2"/>
          <w:sz w:val="24"/>
          <w:szCs w:val="24"/>
          <w:lang w:val="en-IE" w:eastAsia="en-IE"/>
          <w14:ligatures w14:val="standardContextual"/>
        </w:rPr>
      </w:pPr>
      <w:hyperlink w:history="1" w:anchor="_Toc200122553">
        <w:r w:rsidRPr="00F42970">
          <w:rPr>
            <w:rStyle w:val="Hyperlink"/>
            <w:rFonts w:ascii="Times New Roman" w:hAnsi="Times New Roman"/>
            <w:noProof/>
          </w:rPr>
          <w:t>5.3.5.</w:t>
        </w:r>
        <w:r>
          <w:rPr>
            <w:rFonts w:asciiTheme="minorHAnsi" w:hAnsiTheme="minorHAnsi" w:eastAsiaTheme="minorEastAsia" w:cstheme="minorBidi"/>
            <w:noProof/>
            <w:kern w:val="2"/>
            <w:sz w:val="24"/>
            <w:szCs w:val="24"/>
            <w:lang w:val="en-IE" w:eastAsia="en-IE"/>
            <w14:ligatures w14:val="standardContextual"/>
          </w:rPr>
          <w:tab/>
        </w:r>
        <w:r w:rsidRPr="00F42970">
          <w:rPr>
            <w:rStyle w:val="Hyperlink"/>
            <w:rFonts w:ascii="Times New Roman" w:hAnsi="Times New Roman"/>
            <w:noProof/>
          </w:rPr>
          <w:t>Inflation rate</w:t>
        </w:r>
        <w:r>
          <w:rPr>
            <w:noProof/>
            <w:webHidden/>
          </w:rPr>
          <w:tab/>
        </w:r>
        <w:r>
          <w:rPr>
            <w:noProof/>
            <w:webHidden/>
          </w:rPr>
          <w:fldChar w:fldCharType="begin"/>
        </w:r>
        <w:r>
          <w:rPr>
            <w:noProof/>
            <w:webHidden/>
          </w:rPr>
          <w:instrText xml:space="preserve"> PAGEREF _Toc200122553 \h </w:instrText>
        </w:r>
        <w:r>
          <w:rPr>
            <w:noProof/>
            <w:webHidden/>
          </w:rPr>
        </w:r>
        <w:r>
          <w:rPr>
            <w:noProof/>
            <w:webHidden/>
          </w:rPr>
          <w:fldChar w:fldCharType="separate"/>
        </w:r>
        <w:r>
          <w:rPr>
            <w:noProof/>
            <w:webHidden/>
          </w:rPr>
          <w:t>22</w:t>
        </w:r>
        <w:r>
          <w:rPr>
            <w:noProof/>
            <w:webHidden/>
          </w:rPr>
          <w:fldChar w:fldCharType="end"/>
        </w:r>
      </w:hyperlink>
    </w:p>
    <w:p w:rsidR="001C544A" w:rsidRDefault="001C544A" w14:paraId="3A2D6139" w14:textId="08ACACFB">
      <w:pPr>
        <w:pStyle w:val="TOC1"/>
        <w:rPr>
          <w:rFonts w:asciiTheme="minorHAnsi" w:hAnsiTheme="minorHAnsi" w:eastAsiaTheme="minorEastAsia" w:cstheme="minorBidi"/>
          <w:noProof/>
          <w:kern w:val="2"/>
          <w:sz w:val="24"/>
          <w:szCs w:val="24"/>
          <w:lang w:val="en-IE" w:eastAsia="en-IE"/>
          <w14:ligatures w14:val="standardContextual"/>
        </w:rPr>
      </w:pPr>
      <w:hyperlink w:history="1" w:anchor="_Toc200122554">
        <w:r w:rsidRPr="00F42970">
          <w:rPr>
            <w:rStyle w:val="Hyperlink"/>
            <w:rFonts w:ascii="Times New Roman" w:hAnsi="Times New Roman"/>
            <w:noProof/>
          </w:rPr>
          <w:t>6.</w:t>
        </w:r>
        <w:r>
          <w:rPr>
            <w:rFonts w:asciiTheme="minorHAnsi" w:hAnsiTheme="minorHAnsi" w:eastAsiaTheme="minorEastAsia" w:cstheme="minorBidi"/>
            <w:noProof/>
            <w:kern w:val="2"/>
            <w:sz w:val="24"/>
            <w:szCs w:val="24"/>
            <w:lang w:val="en-IE" w:eastAsia="en-IE"/>
            <w14:ligatures w14:val="standardContextual"/>
          </w:rPr>
          <w:tab/>
        </w:r>
        <w:r w:rsidRPr="00F42970">
          <w:rPr>
            <w:rStyle w:val="Hyperlink"/>
            <w:rFonts w:ascii="Times New Roman" w:hAnsi="Times New Roman"/>
            <w:noProof/>
          </w:rPr>
          <w:t>Results</w:t>
        </w:r>
        <w:r>
          <w:rPr>
            <w:noProof/>
            <w:webHidden/>
          </w:rPr>
          <w:tab/>
        </w:r>
        <w:r>
          <w:rPr>
            <w:noProof/>
            <w:webHidden/>
          </w:rPr>
          <w:fldChar w:fldCharType="begin"/>
        </w:r>
        <w:r>
          <w:rPr>
            <w:noProof/>
            <w:webHidden/>
          </w:rPr>
          <w:instrText xml:space="preserve"> PAGEREF _Toc200122554 \h </w:instrText>
        </w:r>
        <w:r>
          <w:rPr>
            <w:noProof/>
            <w:webHidden/>
          </w:rPr>
        </w:r>
        <w:r>
          <w:rPr>
            <w:noProof/>
            <w:webHidden/>
          </w:rPr>
          <w:fldChar w:fldCharType="separate"/>
        </w:r>
        <w:r>
          <w:rPr>
            <w:noProof/>
            <w:webHidden/>
          </w:rPr>
          <w:t>23</w:t>
        </w:r>
        <w:r>
          <w:rPr>
            <w:noProof/>
            <w:webHidden/>
          </w:rPr>
          <w:fldChar w:fldCharType="end"/>
        </w:r>
      </w:hyperlink>
    </w:p>
    <w:p w:rsidR="001C544A" w:rsidRDefault="001C544A" w14:paraId="79F7A870" w14:textId="5F946FEA">
      <w:pPr>
        <w:pStyle w:val="TOC2"/>
        <w:tabs>
          <w:tab w:val="left" w:pos="960"/>
          <w:tab w:val="right" w:leader="dot" w:pos="9061"/>
        </w:tabs>
        <w:rPr>
          <w:rFonts w:asciiTheme="minorHAnsi" w:hAnsiTheme="minorHAnsi" w:eastAsiaTheme="minorEastAsia" w:cstheme="minorBidi"/>
          <w:noProof/>
          <w:kern w:val="2"/>
          <w:sz w:val="24"/>
          <w:szCs w:val="24"/>
          <w:lang w:val="en-IE" w:eastAsia="en-IE"/>
          <w14:ligatures w14:val="standardContextual"/>
        </w:rPr>
      </w:pPr>
      <w:hyperlink w:history="1" w:anchor="_Toc200122555">
        <w:r w:rsidRPr="00F42970">
          <w:rPr>
            <w:rStyle w:val="Hyperlink"/>
            <w:rFonts w:ascii="Times New Roman" w:hAnsi="Times New Roman"/>
            <w:noProof/>
          </w:rPr>
          <w:t>6.1.</w:t>
        </w:r>
        <w:r>
          <w:rPr>
            <w:rFonts w:asciiTheme="minorHAnsi" w:hAnsiTheme="minorHAnsi" w:eastAsiaTheme="minorEastAsia" w:cstheme="minorBidi"/>
            <w:noProof/>
            <w:kern w:val="2"/>
            <w:sz w:val="24"/>
            <w:szCs w:val="24"/>
            <w:lang w:val="en-IE" w:eastAsia="en-IE"/>
            <w14:ligatures w14:val="standardContextual"/>
          </w:rPr>
          <w:tab/>
        </w:r>
        <w:r w:rsidRPr="00F42970">
          <w:rPr>
            <w:rStyle w:val="Hyperlink"/>
            <w:rFonts w:ascii="Times New Roman" w:hAnsi="Times New Roman"/>
            <w:noProof/>
          </w:rPr>
          <w:t>Key findings</w:t>
        </w:r>
        <w:r>
          <w:rPr>
            <w:noProof/>
            <w:webHidden/>
          </w:rPr>
          <w:tab/>
        </w:r>
        <w:r>
          <w:rPr>
            <w:noProof/>
            <w:webHidden/>
          </w:rPr>
          <w:fldChar w:fldCharType="begin"/>
        </w:r>
        <w:r>
          <w:rPr>
            <w:noProof/>
            <w:webHidden/>
          </w:rPr>
          <w:instrText xml:space="preserve"> PAGEREF _Toc200122555 \h </w:instrText>
        </w:r>
        <w:r>
          <w:rPr>
            <w:noProof/>
            <w:webHidden/>
          </w:rPr>
        </w:r>
        <w:r>
          <w:rPr>
            <w:noProof/>
            <w:webHidden/>
          </w:rPr>
          <w:fldChar w:fldCharType="separate"/>
        </w:r>
        <w:r>
          <w:rPr>
            <w:noProof/>
            <w:webHidden/>
          </w:rPr>
          <w:t>23</w:t>
        </w:r>
        <w:r>
          <w:rPr>
            <w:noProof/>
            <w:webHidden/>
          </w:rPr>
          <w:fldChar w:fldCharType="end"/>
        </w:r>
      </w:hyperlink>
    </w:p>
    <w:p w:rsidR="001C544A" w:rsidRDefault="001C544A" w14:paraId="2D05BDA2" w14:textId="202E8EED">
      <w:pPr>
        <w:pStyle w:val="TOC2"/>
        <w:tabs>
          <w:tab w:val="left" w:pos="960"/>
          <w:tab w:val="right" w:leader="dot" w:pos="9061"/>
        </w:tabs>
        <w:rPr>
          <w:rFonts w:asciiTheme="minorHAnsi" w:hAnsiTheme="minorHAnsi" w:eastAsiaTheme="minorEastAsia" w:cstheme="minorBidi"/>
          <w:noProof/>
          <w:kern w:val="2"/>
          <w:sz w:val="24"/>
          <w:szCs w:val="24"/>
          <w:lang w:val="en-IE" w:eastAsia="en-IE"/>
          <w14:ligatures w14:val="standardContextual"/>
        </w:rPr>
      </w:pPr>
      <w:hyperlink w:history="1" w:anchor="_Toc200122556">
        <w:r w:rsidRPr="00F42970">
          <w:rPr>
            <w:rStyle w:val="Hyperlink"/>
            <w:rFonts w:ascii="Times New Roman" w:hAnsi="Times New Roman"/>
            <w:noProof/>
          </w:rPr>
          <w:t>6.2.</w:t>
        </w:r>
        <w:r>
          <w:rPr>
            <w:rFonts w:asciiTheme="minorHAnsi" w:hAnsiTheme="minorHAnsi" w:eastAsiaTheme="minorEastAsia" w:cstheme="minorBidi"/>
            <w:noProof/>
            <w:kern w:val="2"/>
            <w:sz w:val="24"/>
            <w:szCs w:val="24"/>
            <w:lang w:val="en-IE" w:eastAsia="en-IE"/>
            <w14:ligatures w14:val="standardContextual"/>
          </w:rPr>
          <w:tab/>
        </w:r>
        <w:r w:rsidRPr="00F42970">
          <w:rPr>
            <w:rStyle w:val="Hyperlink"/>
            <w:rFonts w:ascii="Times New Roman" w:hAnsi="Times New Roman"/>
            <w:noProof/>
          </w:rPr>
          <w:t>Evolution of the population</w:t>
        </w:r>
        <w:r>
          <w:rPr>
            <w:noProof/>
            <w:webHidden/>
          </w:rPr>
          <w:tab/>
        </w:r>
        <w:r>
          <w:rPr>
            <w:noProof/>
            <w:webHidden/>
          </w:rPr>
          <w:fldChar w:fldCharType="begin"/>
        </w:r>
        <w:r>
          <w:rPr>
            <w:noProof/>
            <w:webHidden/>
          </w:rPr>
          <w:instrText xml:space="preserve"> PAGEREF _Toc200122556 \h </w:instrText>
        </w:r>
        <w:r>
          <w:rPr>
            <w:noProof/>
            <w:webHidden/>
          </w:rPr>
        </w:r>
        <w:r>
          <w:rPr>
            <w:noProof/>
            <w:webHidden/>
          </w:rPr>
          <w:fldChar w:fldCharType="separate"/>
        </w:r>
        <w:r>
          <w:rPr>
            <w:noProof/>
            <w:webHidden/>
          </w:rPr>
          <w:t>24</w:t>
        </w:r>
        <w:r>
          <w:rPr>
            <w:noProof/>
            <w:webHidden/>
          </w:rPr>
          <w:fldChar w:fldCharType="end"/>
        </w:r>
      </w:hyperlink>
    </w:p>
    <w:p w:rsidR="001C544A" w:rsidRDefault="001C544A" w14:paraId="5048CDE3" w14:textId="658F5B9E">
      <w:pPr>
        <w:pStyle w:val="TOC3"/>
        <w:tabs>
          <w:tab w:val="left" w:pos="1200"/>
          <w:tab w:val="right" w:leader="dot" w:pos="9061"/>
        </w:tabs>
        <w:rPr>
          <w:rFonts w:asciiTheme="minorHAnsi" w:hAnsiTheme="minorHAnsi" w:eastAsiaTheme="minorEastAsia" w:cstheme="minorBidi"/>
          <w:noProof/>
          <w:kern w:val="2"/>
          <w:sz w:val="24"/>
          <w:szCs w:val="24"/>
          <w:lang w:val="en-IE" w:eastAsia="en-IE"/>
          <w14:ligatures w14:val="standardContextual"/>
        </w:rPr>
      </w:pPr>
      <w:hyperlink w:history="1" w:anchor="_Toc200122557">
        <w:r w:rsidRPr="00F42970">
          <w:rPr>
            <w:rStyle w:val="Hyperlink"/>
            <w:rFonts w:ascii="Times New Roman" w:hAnsi="Times New Roman"/>
            <w:noProof/>
          </w:rPr>
          <w:t>6.2.1.</w:t>
        </w:r>
        <w:r>
          <w:rPr>
            <w:rFonts w:asciiTheme="minorHAnsi" w:hAnsiTheme="minorHAnsi" w:eastAsiaTheme="minorEastAsia" w:cstheme="minorBidi"/>
            <w:noProof/>
            <w:kern w:val="2"/>
            <w:sz w:val="24"/>
            <w:szCs w:val="24"/>
            <w:lang w:val="en-IE" w:eastAsia="en-IE"/>
            <w14:ligatures w14:val="standardContextual"/>
          </w:rPr>
          <w:tab/>
        </w:r>
        <w:r w:rsidRPr="00F42970">
          <w:rPr>
            <w:rStyle w:val="Hyperlink"/>
            <w:rFonts w:ascii="Times New Roman" w:hAnsi="Times New Roman"/>
            <w:noProof/>
          </w:rPr>
          <w:t>Projection of the active population</w:t>
        </w:r>
        <w:r>
          <w:rPr>
            <w:noProof/>
            <w:webHidden/>
          </w:rPr>
          <w:tab/>
        </w:r>
        <w:r>
          <w:rPr>
            <w:noProof/>
            <w:webHidden/>
          </w:rPr>
          <w:fldChar w:fldCharType="begin"/>
        </w:r>
        <w:r>
          <w:rPr>
            <w:noProof/>
            <w:webHidden/>
          </w:rPr>
          <w:instrText xml:space="preserve"> PAGEREF _Toc200122557 \h </w:instrText>
        </w:r>
        <w:r>
          <w:rPr>
            <w:noProof/>
            <w:webHidden/>
          </w:rPr>
        </w:r>
        <w:r>
          <w:rPr>
            <w:noProof/>
            <w:webHidden/>
          </w:rPr>
          <w:fldChar w:fldCharType="separate"/>
        </w:r>
        <w:r>
          <w:rPr>
            <w:noProof/>
            <w:webHidden/>
          </w:rPr>
          <w:t>24</w:t>
        </w:r>
        <w:r>
          <w:rPr>
            <w:noProof/>
            <w:webHidden/>
          </w:rPr>
          <w:fldChar w:fldCharType="end"/>
        </w:r>
      </w:hyperlink>
    </w:p>
    <w:p w:rsidR="001C544A" w:rsidRDefault="001C544A" w14:paraId="140F55BC" w14:textId="7D3E7349">
      <w:pPr>
        <w:pStyle w:val="TOC3"/>
        <w:tabs>
          <w:tab w:val="left" w:pos="1200"/>
          <w:tab w:val="right" w:leader="dot" w:pos="9061"/>
        </w:tabs>
        <w:rPr>
          <w:rFonts w:asciiTheme="minorHAnsi" w:hAnsiTheme="minorHAnsi" w:eastAsiaTheme="minorEastAsia" w:cstheme="minorBidi"/>
          <w:noProof/>
          <w:kern w:val="2"/>
          <w:sz w:val="24"/>
          <w:szCs w:val="24"/>
          <w:lang w:val="en-IE" w:eastAsia="en-IE"/>
          <w14:ligatures w14:val="standardContextual"/>
        </w:rPr>
      </w:pPr>
      <w:hyperlink w:history="1" w:anchor="_Toc200122558">
        <w:r w:rsidRPr="00F42970">
          <w:rPr>
            <w:rStyle w:val="Hyperlink"/>
            <w:rFonts w:ascii="Times New Roman" w:hAnsi="Times New Roman"/>
            <w:iCs/>
            <w:noProof/>
          </w:rPr>
          <w:t>6.2.2.</w:t>
        </w:r>
        <w:r>
          <w:rPr>
            <w:rFonts w:asciiTheme="minorHAnsi" w:hAnsiTheme="minorHAnsi" w:eastAsiaTheme="minorEastAsia" w:cstheme="minorBidi"/>
            <w:noProof/>
            <w:kern w:val="2"/>
            <w:sz w:val="24"/>
            <w:szCs w:val="24"/>
            <w:lang w:val="en-IE" w:eastAsia="en-IE"/>
            <w14:ligatures w14:val="standardContextual"/>
          </w:rPr>
          <w:tab/>
        </w:r>
        <w:r w:rsidRPr="00F42970">
          <w:rPr>
            <w:rStyle w:val="Hyperlink"/>
            <w:rFonts w:ascii="Times New Roman" w:hAnsi="Times New Roman"/>
            <w:iCs/>
            <w:noProof/>
          </w:rPr>
          <w:t>Projection of the non-active population</w:t>
        </w:r>
        <w:r>
          <w:rPr>
            <w:noProof/>
            <w:webHidden/>
          </w:rPr>
          <w:tab/>
        </w:r>
        <w:r>
          <w:rPr>
            <w:noProof/>
            <w:webHidden/>
          </w:rPr>
          <w:fldChar w:fldCharType="begin"/>
        </w:r>
        <w:r>
          <w:rPr>
            <w:noProof/>
            <w:webHidden/>
          </w:rPr>
          <w:instrText xml:space="preserve"> PAGEREF _Toc200122558 \h </w:instrText>
        </w:r>
        <w:r>
          <w:rPr>
            <w:noProof/>
            <w:webHidden/>
          </w:rPr>
        </w:r>
        <w:r>
          <w:rPr>
            <w:noProof/>
            <w:webHidden/>
          </w:rPr>
          <w:fldChar w:fldCharType="separate"/>
        </w:r>
        <w:r>
          <w:rPr>
            <w:noProof/>
            <w:webHidden/>
          </w:rPr>
          <w:t>25</w:t>
        </w:r>
        <w:r>
          <w:rPr>
            <w:noProof/>
            <w:webHidden/>
          </w:rPr>
          <w:fldChar w:fldCharType="end"/>
        </w:r>
      </w:hyperlink>
    </w:p>
    <w:p w:rsidR="001C544A" w:rsidRDefault="001C544A" w14:paraId="2B58BFBA" w14:textId="3168E28A">
      <w:pPr>
        <w:pStyle w:val="TOC2"/>
        <w:tabs>
          <w:tab w:val="left" w:pos="960"/>
          <w:tab w:val="right" w:leader="dot" w:pos="9061"/>
        </w:tabs>
        <w:rPr>
          <w:rFonts w:asciiTheme="minorHAnsi" w:hAnsiTheme="minorHAnsi" w:eastAsiaTheme="minorEastAsia" w:cstheme="minorBidi"/>
          <w:noProof/>
          <w:kern w:val="2"/>
          <w:sz w:val="24"/>
          <w:szCs w:val="24"/>
          <w:lang w:val="en-IE" w:eastAsia="en-IE"/>
          <w14:ligatures w14:val="standardContextual"/>
        </w:rPr>
      </w:pPr>
      <w:hyperlink w:history="1" w:anchor="_Toc200122559">
        <w:r w:rsidRPr="00F42970">
          <w:rPr>
            <w:rStyle w:val="Hyperlink"/>
            <w:rFonts w:ascii="Times New Roman" w:hAnsi="Times New Roman"/>
            <w:noProof/>
          </w:rPr>
          <w:t>6.3.</w:t>
        </w:r>
        <w:r>
          <w:rPr>
            <w:rFonts w:asciiTheme="minorHAnsi" w:hAnsiTheme="minorHAnsi" w:eastAsiaTheme="minorEastAsia" w:cstheme="minorBidi"/>
            <w:noProof/>
            <w:kern w:val="2"/>
            <w:sz w:val="24"/>
            <w:szCs w:val="24"/>
            <w:lang w:val="en-IE" w:eastAsia="en-IE"/>
            <w14:ligatures w14:val="standardContextual"/>
          </w:rPr>
          <w:tab/>
        </w:r>
        <w:r w:rsidRPr="00F42970">
          <w:rPr>
            <w:rStyle w:val="Hyperlink"/>
            <w:rFonts w:ascii="Times New Roman" w:hAnsi="Times New Roman"/>
            <w:noProof/>
          </w:rPr>
          <w:t>Pension expenditure</w:t>
        </w:r>
        <w:r>
          <w:rPr>
            <w:noProof/>
            <w:webHidden/>
          </w:rPr>
          <w:tab/>
        </w:r>
        <w:r>
          <w:rPr>
            <w:noProof/>
            <w:webHidden/>
          </w:rPr>
          <w:fldChar w:fldCharType="begin"/>
        </w:r>
        <w:r>
          <w:rPr>
            <w:noProof/>
            <w:webHidden/>
          </w:rPr>
          <w:instrText xml:space="preserve"> PAGEREF _Toc200122559 \h </w:instrText>
        </w:r>
        <w:r>
          <w:rPr>
            <w:noProof/>
            <w:webHidden/>
          </w:rPr>
        </w:r>
        <w:r>
          <w:rPr>
            <w:noProof/>
            <w:webHidden/>
          </w:rPr>
          <w:fldChar w:fldCharType="separate"/>
        </w:r>
        <w:r>
          <w:rPr>
            <w:noProof/>
            <w:webHidden/>
          </w:rPr>
          <w:t>25</w:t>
        </w:r>
        <w:r>
          <w:rPr>
            <w:noProof/>
            <w:webHidden/>
          </w:rPr>
          <w:fldChar w:fldCharType="end"/>
        </w:r>
      </w:hyperlink>
    </w:p>
    <w:p w:rsidR="001C544A" w:rsidRDefault="001C544A" w14:paraId="06BFFF6A" w14:textId="335043FE">
      <w:pPr>
        <w:pStyle w:val="TOC3"/>
        <w:tabs>
          <w:tab w:val="left" w:pos="1200"/>
          <w:tab w:val="right" w:leader="dot" w:pos="9061"/>
        </w:tabs>
        <w:rPr>
          <w:rFonts w:asciiTheme="minorHAnsi" w:hAnsiTheme="minorHAnsi" w:eastAsiaTheme="minorEastAsia" w:cstheme="minorBidi"/>
          <w:noProof/>
          <w:kern w:val="2"/>
          <w:sz w:val="24"/>
          <w:szCs w:val="24"/>
          <w:lang w:val="en-IE" w:eastAsia="en-IE"/>
          <w14:ligatures w14:val="standardContextual"/>
        </w:rPr>
      </w:pPr>
      <w:hyperlink w:history="1" w:anchor="_Toc200122560">
        <w:r w:rsidRPr="00F42970">
          <w:rPr>
            <w:rStyle w:val="Hyperlink"/>
            <w:rFonts w:ascii="Times New Roman" w:hAnsi="Times New Roman"/>
            <w:iCs/>
            <w:noProof/>
          </w:rPr>
          <w:t>6.3.1.</w:t>
        </w:r>
        <w:r>
          <w:rPr>
            <w:rFonts w:asciiTheme="minorHAnsi" w:hAnsiTheme="minorHAnsi" w:eastAsiaTheme="minorEastAsia" w:cstheme="minorBidi"/>
            <w:noProof/>
            <w:kern w:val="2"/>
            <w:sz w:val="24"/>
            <w:szCs w:val="24"/>
            <w:lang w:val="en-IE" w:eastAsia="en-IE"/>
            <w14:ligatures w14:val="standardContextual"/>
          </w:rPr>
          <w:tab/>
        </w:r>
        <w:r w:rsidRPr="00F42970">
          <w:rPr>
            <w:rStyle w:val="Hyperlink"/>
            <w:rFonts w:ascii="Times New Roman" w:hAnsi="Times New Roman"/>
            <w:iCs/>
            <w:noProof/>
          </w:rPr>
          <w:t>Pension expenditure for old-age pensioners</w:t>
        </w:r>
        <w:r>
          <w:rPr>
            <w:noProof/>
            <w:webHidden/>
          </w:rPr>
          <w:tab/>
        </w:r>
        <w:r>
          <w:rPr>
            <w:noProof/>
            <w:webHidden/>
          </w:rPr>
          <w:fldChar w:fldCharType="begin"/>
        </w:r>
        <w:r>
          <w:rPr>
            <w:noProof/>
            <w:webHidden/>
          </w:rPr>
          <w:instrText xml:space="preserve"> PAGEREF _Toc200122560 \h </w:instrText>
        </w:r>
        <w:r>
          <w:rPr>
            <w:noProof/>
            <w:webHidden/>
          </w:rPr>
        </w:r>
        <w:r>
          <w:rPr>
            <w:noProof/>
            <w:webHidden/>
          </w:rPr>
          <w:fldChar w:fldCharType="separate"/>
        </w:r>
        <w:r>
          <w:rPr>
            <w:noProof/>
            <w:webHidden/>
          </w:rPr>
          <w:t>27</w:t>
        </w:r>
        <w:r>
          <w:rPr>
            <w:noProof/>
            <w:webHidden/>
          </w:rPr>
          <w:fldChar w:fldCharType="end"/>
        </w:r>
      </w:hyperlink>
    </w:p>
    <w:p w:rsidR="001C544A" w:rsidRDefault="001C544A" w14:paraId="0EB64BDE" w14:textId="6AF3DCB5">
      <w:pPr>
        <w:pStyle w:val="TOC3"/>
        <w:tabs>
          <w:tab w:val="left" w:pos="1200"/>
          <w:tab w:val="right" w:leader="dot" w:pos="9061"/>
        </w:tabs>
        <w:rPr>
          <w:rFonts w:asciiTheme="minorHAnsi" w:hAnsiTheme="minorHAnsi" w:eastAsiaTheme="minorEastAsia" w:cstheme="minorBidi"/>
          <w:noProof/>
          <w:kern w:val="2"/>
          <w:sz w:val="24"/>
          <w:szCs w:val="24"/>
          <w:lang w:val="en-IE" w:eastAsia="en-IE"/>
          <w14:ligatures w14:val="standardContextual"/>
        </w:rPr>
      </w:pPr>
      <w:hyperlink w:history="1" w:anchor="_Toc200122561">
        <w:r w:rsidRPr="00F42970">
          <w:rPr>
            <w:rStyle w:val="Hyperlink"/>
            <w:rFonts w:ascii="Times New Roman" w:hAnsi="Times New Roman"/>
            <w:iCs/>
            <w:noProof/>
          </w:rPr>
          <w:t>6.3.2.</w:t>
        </w:r>
        <w:r>
          <w:rPr>
            <w:rFonts w:asciiTheme="minorHAnsi" w:hAnsiTheme="minorHAnsi" w:eastAsiaTheme="minorEastAsia" w:cstheme="minorBidi"/>
            <w:noProof/>
            <w:kern w:val="2"/>
            <w:sz w:val="24"/>
            <w:szCs w:val="24"/>
            <w:lang w:val="en-IE" w:eastAsia="en-IE"/>
            <w14:ligatures w14:val="standardContextual"/>
          </w:rPr>
          <w:tab/>
        </w:r>
        <w:r w:rsidRPr="00F42970">
          <w:rPr>
            <w:rStyle w:val="Hyperlink"/>
            <w:rFonts w:ascii="Times New Roman" w:hAnsi="Times New Roman"/>
            <w:iCs/>
            <w:noProof/>
          </w:rPr>
          <w:t>Expenditure for the beneficiaries of an invalidity pension or allowance</w:t>
        </w:r>
        <w:r>
          <w:rPr>
            <w:noProof/>
            <w:webHidden/>
          </w:rPr>
          <w:tab/>
        </w:r>
        <w:r>
          <w:rPr>
            <w:noProof/>
            <w:webHidden/>
          </w:rPr>
          <w:fldChar w:fldCharType="begin"/>
        </w:r>
        <w:r>
          <w:rPr>
            <w:noProof/>
            <w:webHidden/>
          </w:rPr>
          <w:instrText xml:space="preserve"> PAGEREF _Toc200122561 \h </w:instrText>
        </w:r>
        <w:r>
          <w:rPr>
            <w:noProof/>
            <w:webHidden/>
          </w:rPr>
        </w:r>
        <w:r>
          <w:rPr>
            <w:noProof/>
            <w:webHidden/>
          </w:rPr>
          <w:fldChar w:fldCharType="separate"/>
        </w:r>
        <w:r>
          <w:rPr>
            <w:noProof/>
            <w:webHidden/>
          </w:rPr>
          <w:t>28</w:t>
        </w:r>
        <w:r>
          <w:rPr>
            <w:noProof/>
            <w:webHidden/>
          </w:rPr>
          <w:fldChar w:fldCharType="end"/>
        </w:r>
      </w:hyperlink>
    </w:p>
    <w:p w:rsidR="001C544A" w:rsidRDefault="001C544A" w14:paraId="02894CA2" w14:textId="1500CF71">
      <w:pPr>
        <w:pStyle w:val="TOC3"/>
        <w:tabs>
          <w:tab w:val="left" w:pos="1200"/>
          <w:tab w:val="right" w:leader="dot" w:pos="9061"/>
        </w:tabs>
        <w:rPr>
          <w:rFonts w:asciiTheme="minorHAnsi" w:hAnsiTheme="minorHAnsi" w:eastAsiaTheme="minorEastAsia" w:cstheme="minorBidi"/>
          <w:noProof/>
          <w:kern w:val="2"/>
          <w:sz w:val="24"/>
          <w:szCs w:val="24"/>
          <w:lang w:val="en-IE" w:eastAsia="en-IE"/>
          <w14:ligatures w14:val="standardContextual"/>
        </w:rPr>
      </w:pPr>
      <w:hyperlink w:history="1" w:anchor="_Toc200122562">
        <w:r w:rsidRPr="00F42970">
          <w:rPr>
            <w:rStyle w:val="Hyperlink"/>
            <w:rFonts w:ascii="Times New Roman" w:hAnsi="Times New Roman"/>
            <w:iCs/>
            <w:noProof/>
          </w:rPr>
          <w:t>6.3.3.</w:t>
        </w:r>
        <w:r>
          <w:rPr>
            <w:rFonts w:asciiTheme="minorHAnsi" w:hAnsiTheme="minorHAnsi" w:eastAsiaTheme="minorEastAsia" w:cstheme="minorBidi"/>
            <w:noProof/>
            <w:kern w:val="2"/>
            <w:sz w:val="24"/>
            <w:szCs w:val="24"/>
            <w:lang w:val="en-IE" w:eastAsia="en-IE"/>
            <w14:ligatures w14:val="standardContextual"/>
          </w:rPr>
          <w:tab/>
        </w:r>
        <w:r w:rsidRPr="00F42970">
          <w:rPr>
            <w:rStyle w:val="Hyperlink"/>
            <w:rFonts w:ascii="Times New Roman" w:hAnsi="Times New Roman"/>
            <w:iCs/>
            <w:noProof/>
          </w:rPr>
          <w:t>Pensions expenditure for widows/widowers and orphans.</w:t>
        </w:r>
        <w:r>
          <w:rPr>
            <w:noProof/>
            <w:webHidden/>
          </w:rPr>
          <w:tab/>
        </w:r>
        <w:r>
          <w:rPr>
            <w:noProof/>
            <w:webHidden/>
          </w:rPr>
          <w:fldChar w:fldCharType="begin"/>
        </w:r>
        <w:r>
          <w:rPr>
            <w:noProof/>
            <w:webHidden/>
          </w:rPr>
          <w:instrText xml:space="preserve"> PAGEREF _Toc200122562 \h </w:instrText>
        </w:r>
        <w:r>
          <w:rPr>
            <w:noProof/>
            <w:webHidden/>
          </w:rPr>
        </w:r>
        <w:r>
          <w:rPr>
            <w:noProof/>
            <w:webHidden/>
          </w:rPr>
          <w:fldChar w:fldCharType="separate"/>
        </w:r>
        <w:r>
          <w:rPr>
            <w:noProof/>
            <w:webHidden/>
          </w:rPr>
          <w:t>29</w:t>
        </w:r>
        <w:r>
          <w:rPr>
            <w:noProof/>
            <w:webHidden/>
          </w:rPr>
          <w:fldChar w:fldCharType="end"/>
        </w:r>
      </w:hyperlink>
    </w:p>
    <w:p w:rsidR="001C544A" w:rsidRDefault="001C544A" w14:paraId="684D932E" w14:textId="0042B992">
      <w:pPr>
        <w:pStyle w:val="TOC3"/>
        <w:tabs>
          <w:tab w:val="left" w:pos="1200"/>
          <w:tab w:val="right" w:leader="dot" w:pos="9061"/>
        </w:tabs>
        <w:rPr>
          <w:rFonts w:asciiTheme="minorHAnsi" w:hAnsiTheme="minorHAnsi" w:eastAsiaTheme="minorEastAsia" w:cstheme="minorBidi"/>
          <w:noProof/>
          <w:kern w:val="2"/>
          <w:sz w:val="24"/>
          <w:szCs w:val="24"/>
          <w:lang w:val="en-IE" w:eastAsia="en-IE"/>
          <w14:ligatures w14:val="standardContextual"/>
        </w:rPr>
      </w:pPr>
      <w:hyperlink w:history="1" w:anchor="_Toc200122563">
        <w:r w:rsidRPr="00F42970">
          <w:rPr>
            <w:rStyle w:val="Hyperlink"/>
            <w:rFonts w:ascii="Times New Roman" w:hAnsi="Times New Roman"/>
            <w:iCs/>
            <w:noProof/>
          </w:rPr>
          <w:t>6.3.4.</w:t>
        </w:r>
        <w:r>
          <w:rPr>
            <w:rFonts w:asciiTheme="minorHAnsi" w:hAnsiTheme="minorHAnsi" w:eastAsiaTheme="minorEastAsia" w:cstheme="minorBidi"/>
            <w:noProof/>
            <w:kern w:val="2"/>
            <w:sz w:val="24"/>
            <w:szCs w:val="24"/>
            <w:lang w:val="en-IE" w:eastAsia="en-IE"/>
            <w14:ligatures w14:val="standardContextual"/>
          </w:rPr>
          <w:tab/>
        </w:r>
        <w:r w:rsidRPr="00F42970">
          <w:rPr>
            <w:rStyle w:val="Hyperlink"/>
            <w:rFonts w:ascii="Times New Roman" w:hAnsi="Times New Roman"/>
            <w:iCs/>
            <w:noProof/>
          </w:rPr>
          <w:t>Retirement, invalidity, survivors’ pension expenditure</w:t>
        </w:r>
        <w:r>
          <w:rPr>
            <w:noProof/>
            <w:webHidden/>
          </w:rPr>
          <w:tab/>
        </w:r>
        <w:r>
          <w:rPr>
            <w:noProof/>
            <w:webHidden/>
          </w:rPr>
          <w:fldChar w:fldCharType="begin"/>
        </w:r>
        <w:r>
          <w:rPr>
            <w:noProof/>
            <w:webHidden/>
          </w:rPr>
          <w:instrText xml:space="preserve"> PAGEREF _Toc200122563 \h </w:instrText>
        </w:r>
        <w:r>
          <w:rPr>
            <w:noProof/>
            <w:webHidden/>
          </w:rPr>
        </w:r>
        <w:r>
          <w:rPr>
            <w:noProof/>
            <w:webHidden/>
          </w:rPr>
          <w:fldChar w:fldCharType="separate"/>
        </w:r>
        <w:r>
          <w:rPr>
            <w:noProof/>
            <w:webHidden/>
          </w:rPr>
          <w:t>30</w:t>
        </w:r>
        <w:r>
          <w:rPr>
            <w:noProof/>
            <w:webHidden/>
          </w:rPr>
          <w:fldChar w:fldCharType="end"/>
        </w:r>
      </w:hyperlink>
    </w:p>
    <w:p w:rsidR="001C544A" w:rsidRDefault="001C544A" w14:paraId="03142BA0" w14:textId="053AE04D">
      <w:pPr>
        <w:pStyle w:val="TOC3"/>
        <w:tabs>
          <w:tab w:val="left" w:pos="1200"/>
          <w:tab w:val="right" w:leader="dot" w:pos="9061"/>
        </w:tabs>
        <w:rPr>
          <w:rFonts w:asciiTheme="minorHAnsi" w:hAnsiTheme="minorHAnsi" w:eastAsiaTheme="minorEastAsia" w:cstheme="minorBidi"/>
          <w:noProof/>
          <w:kern w:val="2"/>
          <w:sz w:val="24"/>
          <w:szCs w:val="24"/>
          <w:lang w:val="en-IE" w:eastAsia="en-IE"/>
          <w14:ligatures w14:val="standardContextual"/>
        </w:rPr>
      </w:pPr>
      <w:hyperlink w:history="1" w:anchor="_Toc200122564">
        <w:r w:rsidRPr="00F42970">
          <w:rPr>
            <w:rStyle w:val="Hyperlink"/>
            <w:rFonts w:ascii="Times New Roman" w:hAnsi="Times New Roman"/>
            <w:iCs/>
            <w:noProof/>
          </w:rPr>
          <w:t>6.3.5.</w:t>
        </w:r>
        <w:r>
          <w:rPr>
            <w:rFonts w:asciiTheme="minorHAnsi" w:hAnsiTheme="minorHAnsi" w:eastAsiaTheme="minorEastAsia" w:cstheme="minorBidi"/>
            <w:noProof/>
            <w:kern w:val="2"/>
            <w:sz w:val="24"/>
            <w:szCs w:val="24"/>
            <w:lang w:val="en-IE" w:eastAsia="en-IE"/>
            <w14:ligatures w14:val="standardContextual"/>
          </w:rPr>
          <w:tab/>
        </w:r>
        <w:r w:rsidRPr="00F42970">
          <w:rPr>
            <w:rStyle w:val="Hyperlink"/>
            <w:rFonts w:ascii="Times New Roman" w:hAnsi="Times New Roman"/>
            <w:iCs/>
            <w:noProof/>
          </w:rPr>
          <w:t>Transfers-out and severance grants expenditure</w:t>
        </w:r>
        <w:r>
          <w:rPr>
            <w:noProof/>
            <w:webHidden/>
          </w:rPr>
          <w:tab/>
        </w:r>
        <w:r>
          <w:rPr>
            <w:noProof/>
            <w:webHidden/>
          </w:rPr>
          <w:fldChar w:fldCharType="begin"/>
        </w:r>
        <w:r>
          <w:rPr>
            <w:noProof/>
            <w:webHidden/>
          </w:rPr>
          <w:instrText xml:space="preserve"> PAGEREF _Toc200122564 \h </w:instrText>
        </w:r>
        <w:r>
          <w:rPr>
            <w:noProof/>
            <w:webHidden/>
          </w:rPr>
        </w:r>
        <w:r>
          <w:rPr>
            <w:noProof/>
            <w:webHidden/>
          </w:rPr>
          <w:fldChar w:fldCharType="separate"/>
        </w:r>
        <w:r>
          <w:rPr>
            <w:noProof/>
            <w:webHidden/>
          </w:rPr>
          <w:t>31</w:t>
        </w:r>
        <w:r>
          <w:rPr>
            <w:noProof/>
            <w:webHidden/>
          </w:rPr>
          <w:fldChar w:fldCharType="end"/>
        </w:r>
      </w:hyperlink>
    </w:p>
    <w:p w:rsidR="001C544A" w:rsidRDefault="001C544A" w14:paraId="37DA506C" w14:textId="4CF67A59">
      <w:pPr>
        <w:pStyle w:val="TOC3"/>
        <w:tabs>
          <w:tab w:val="left" w:pos="1200"/>
          <w:tab w:val="right" w:leader="dot" w:pos="9061"/>
        </w:tabs>
        <w:rPr>
          <w:rFonts w:asciiTheme="minorHAnsi" w:hAnsiTheme="minorHAnsi" w:eastAsiaTheme="minorEastAsia" w:cstheme="minorBidi"/>
          <w:noProof/>
          <w:kern w:val="2"/>
          <w:sz w:val="24"/>
          <w:szCs w:val="24"/>
          <w:lang w:val="en-IE" w:eastAsia="en-IE"/>
          <w14:ligatures w14:val="standardContextual"/>
        </w:rPr>
      </w:pPr>
      <w:hyperlink w:history="1" w:anchor="_Toc200122565">
        <w:r w:rsidRPr="00F42970">
          <w:rPr>
            <w:rStyle w:val="Hyperlink"/>
            <w:rFonts w:ascii="Times New Roman" w:hAnsi="Times New Roman"/>
            <w:iCs/>
            <w:noProof/>
          </w:rPr>
          <w:t>6.3.6.</w:t>
        </w:r>
        <w:r>
          <w:rPr>
            <w:rFonts w:asciiTheme="minorHAnsi" w:hAnsiTheme="minorHAnsi" w:eastAsiaTheme="minorEastAsia" w:cstheme="minorBidi"/>
            <w:noProof/>
            <w:kern w:val="2"/>
            <w:sz w:val="24"/>
            <w:szCs w:val="24"/>
            <w:lang w:val="en-IE" w:eastAsia="en-IE"/>
            <w14:ligatures w14:val="standardContextual"/>
          </w:rPr>
          <w:tab/>
        </w:r>
        <w:r w:rsidRPr="00F42970">
          <w:rPr>
            <w:rStyle w:val="Hyperlink"/>
            <w:rFonts w:ascii="Times New Roman" w:hAnsi="Times New Roman"/>
            <w:iCs/>
            <w:noProof/>
          </w:rPr>
          <w:t>Total expenditure for the non-active population and for</w:t>
        </w:r>
        <w:r w:rsidRPr="00F42970">
          <w:rPr>
            <w:rStyle w:val="Hyperlink"/>
            <w:rFonts w:ascii="Times New Roman" w:hAnsi="Times New Roman"/>
            <w:noProof/>
          </w:rPr>
          <w:t xml:space="preserve"> </w:t>
        </w:r>
        <w:r w:rsidRPr="00F42970">
          <w:rPr>
            <w:rStyle w:val="Hyperlink"/>
            <w:rFonts w:ascii="Times New Roman" w:hAnsi="Times New Roman"/>
            <w:iCs/>
            <w:noProof/>
          </w:rPr>
          <w:t>transfers-out and severance grants</w:t>
        </w:r>
        <w:r>
          <w:rPr>
            <w:noProof/>
            <w:webHidden/>
          </w:rPr>
          <w:tab/>
        </w:r>
        <w:r w:rsidR="002504E7">
          <w:rPr>
            <w:noProof/>
            <w:webHidden/>
          </w:rPr>
          <w:tab/>
        </w:r>
        <w:r>
          <w:rPr>
            <w:noProof/>
            <w:webHidden/>
          </w:rPr>
          <w:fldChar w:fldCharType="begin"/>
        </w:r>
        <w:r>
          <w:rPr>
            <w:noProof/>
            <w:webHidden/>
          </w:rPr>
          <w:instrText xml:space="preserve"> PAGEREF _Toc200122565 \h </w:instrText>
        </w:r>
        <w:r>
          <w:rPr>
            <w:noProof/>
            <w:webHidden/>
          </w:rPr>
        </w:r>
        <w:r>
          <w:rPr>
            <w:noProof/>
            <w:webHidden/>
          </w:rPr>
          <w:fldChar w:fldCharType="separate"/>
        </w:r>
        <w:r>
          <w:rPr>
            <w:noProof/>
            <w:webHidden/>
          </w:rPr>
          <w:t>32</w:t>
        </w:r>
        <w:r>
          <w:rPr>
            <w:noProof/>
            <w:webHidden/>
          </w:rPr>
          <w:fldChar w:fldCharType="end"/>
        </w:r>
      </w:hyperlink>
    </w:p>
    <w:p w:rsidR="001C544A" w:rsidRDefault="001C544A" w14:paraId="4D4C1B06" w14:textId="5D66838B">
      <w:pPr>
        <w:pStyle w:val="TOC2"/>
        <w:tabs>
          <w:tab w:val="left" w:pos="960"/>
          <w:tab w:val="right" w:leader="dot" w:pos="9061"/>
        </w:tabs>
        <w:rPr>
          <w:rFonts w:asciiTheme="minorHAnsi" w:hAnsiTheme="minorHAnsi" w:eastAsiaTheme="minorEastAsia" w:cstheme="minorBidi"/>
          <w:noProof/>
          <w:kern w:val="2"/>
          <w:sz w:val="24"/>
          <w:szCs w:val="24"/>
          <w:lang w:val="en-IE" w:eastAsia="en-IE"/>
          <w14:ligatures w14:val="standardContextual"/>
        </w:rPr>
      </w:pPr>
      <w:hyperlink w:history="1" w:anchor="_Toc200122566">
        <w:r w:rsidRPr="00F42970">
          <w:rPr>
            <w:rStyle w:val="Hyperlink"/>
            <w:rFonts w:ascii="Times New Roman" w:hAnsi="Times New Roman"/>
            <w:noProof/>
          </w:rPr>
          <w:t>6.4.</w:t>
        </w:r>
        <w:r>
          <w:rPr>
            <w:rFonts w:asciiTheme="minorHAnsi" w:hAnsiTheme="minorHAnsi" w:eastAsiaTheme="minorEastAsia" w:cstheme="minorBidi"/>
            <w:noProof/>
            <w:kern w:val="2"/>
            <w:sz w:val="24"/>
            <w:szCs w:val="24"/>
            <w:lang w:val="en-IE" w:eastAsia="en-IE"/>
            <w14:ligatures w14:val="standardContextual"/>
          </w:rPr>
          <w:tab/>
        </w:r>
        <w:r w:rsidRPr="00F42970">
          <w:rPr>
            <w:rStyle w:val="Hyperlink"/>
            <w:rFonts w:ascii="Times New Roman" w:hAnsi="Times New Roman"/>
            <w:noProof/>
          </w:rPr>
          <w:t>Impact of the 2013 reform – synthesis of the simulations</w:t>
        </w:r>
        <w:r>
          <w:rPr>
            <w:noProof/>
            <w:webHidden/>
          </w:rPr>
          <w:tab/>
        </w:r>
        <w:r>
          <w:rPr>
            <w:noProof/>
            <w:webHidden/>
          </w:rPr>
          <w:fldChar w:fldCharType="begin"/>
        </w:r>
        <w:r>
          <w:rPr>
            <w:noProof/>
            <w:webHidden/>
          </w:rPr>
          <w:instrText xml:space="preserve"> PAGEREF _Toc200122566 \h </w:instrText>
        </w:r>
        <w:r>
          <w:rPr>
            <w:noProof/>
            <w:webHidden/>
          </w:rPr>
        </w:r>
        <w:r>
          <w:rPr>
            <w:noProof/>
            <w:webHidden/>
          </w:rPr>
          <w:fldChar w:fldCharType="separate"/>
        </w:r>
        <w:r>
          <w:rPr>
            <w:noProof/>
            <w:webHidden/>
          </w:rPr>
          <w:t>33</w:t>
        </w:r>
        <w:r>
          <w:rPr>
            <w:noProof/>
            <w:webHidden/>
          </w:rPr>
          <w:fldChar w:fldCharType="end"/>
        </w:r>
      </w:hyperlink>
    </w:p>
    <w:p w:rsidR="001C544A" w:rsidRDefault="001C544A" w14:paraId="7BB59336" w14:textId="63B73EC9">
      <w:pPr>
        <w:pStyle w:val="TOC2"/>
        <w:tabs>
          <w:tab w:val="left" w:pos="960"/>
          <w:tab w:val="right" w:leader="dot" w:pos="9061"/>
        </w:tabs>
        <w:rPr>
          <w:rFonts w:asciiTheme="minorHAnsi" w:hAnsiTheme="minorHAnsi" w:eastAsiaTheme="minorEastAsia" w:cstheme="minorBidi"/>
          <w:noProof/>
          <w:kern w:val="2"/>
          <w:sz w:val="24"/>
          <w:szCs w:val="24"/>
          <w:lang w:val="en-IE" w:eastAsia="en-IE"/>
          <w14:ligatures w14:val="standardContextual"/>
        </w:rPr>
      </w:pPr>
      <w:hyperlink w:history="1" w:anchor="_Toc200122567">
        <w:r w:rsidRPr="00F42970">
          <w:rPr>
            <w:rStyle w:val="Hyperlink"/>
            <w:rFonts w:ascii="Times New Roman" w:hAnsi="Times New Roman"/>
            <w:noProof/>
          </w:rPr>
          <w:t>6.5.</w:t>
        </w:r>
        <w:r>
          <w:rPr>
            <w:rFonts w:asciiTheme="minorHAnsi" w:hAnsiTheme="minorHAnsi" w:eastAsiaTheme="minorEastAsia" w:cstheme="minorBidi"/>
            <w:noProof/>
            <w:kern w:val="2"/>
            <w:sz w:val="24"/>
            <w:szCs w:val="24"/>
            <w:lang w:val="en-IE" w:eastAsia="en-IE"/>
            <w14:ligatures w14:val="standardContextual"/>
          </w:rPr>
          <w:tab/>
        </w:r>
        <w:r w:rsidRPr="00F42970">
          <w:rPr>
            <w:rStyle w:val="Hyperlink"/>
            <w:rFonts w:ascii="Times New Roman" w:hAnsi="Times New Roman"/>
            <w:noProof/>
          </w:rPr>
          <w:t>Impact of the 2013 SR reform: yearly savings</w:t>
        </w:r>
        <w:r>
          <w:rPr>
            <w:noProof/>
            <w:webHidden/>
          </w:rPr>
          <w:tab/>
        </w:r>
        <w:r>
          <w:rPr>
            <w:noProof/>
            <w:webHidden/>
          </w:rPr>
          <w:fldChar w:fldCharType="begin"/>
        </w:r>
        <w:r>
          <w:rPr>
            <w:noProof/>
            <w:webHidden/>
          </w:rPr>
          <w:instrText xml:space="preserve"> PAGEREF _Toc200122567 \h </w:instrText>
        </w:r>
        <w:r>
          <w:rPr>
            <w:noProof/>
            <w:webHidden/>
          </w:rPr>
        </w:r>
        <w:r>
          <w:rPr>
            <w:noProof/>
            <w:webHidden/>
          </w:rPr>
          <w:fldChar w:fldCharType="separate"/>
        </w:r>
        <w:r>
          <w:rPr>
            <w:noProof/>
            <w:webHidden/>
          </w:rPr>
          <w:t>34</w:t>
        </w:r>
        <w:r>
          <w:rPr>
            <w:noProof/>
            <w:webHidden/>
          </w:rPr>
          <w:fldChar w:fldCharType="end"/>
        </w:r>
      </w:hyperlink>
    </w:p>
    <w:p w:rsidR="001C544A" w:rsidRDefault="001C544A" w14:paraId="7FDD7D3E" w14:textId="6772EF73">
      <w:pPr>
        <w:pStyle w:val="TOC1"/>
        <w:rPr>
          <w:rFonts w:asciiTheme="minorHAnsi" w:hAnsiTheme="minorHAnsi" w:eastAsiaTheme="minorEastAsia" w:cstheme="minorBidi"/>
          <w:noProof/>
          <w:kern w:val="2"/>
          <w:sz w:val="24"/>
          <w:szCs w:val="24"/>
          <w:lang w:val="en-IE" w:eastAsia="en-IE"/>
          <w14:ligatures w14:val="standardContextual"/>
        </w:rPr>
      </w:pPr>
      <w:hyperlink w:history="1" w:anchor="_Toc200122568">
        <w:r w:rsidRPr="00F42970">
          <w:rPr>
            <w:rStyle w:val="Hyperlink"/>
            <w:rFonts w:ascii="Times New Roman" w:hAnsi="Times New Roman"/>
            <w:noProof/>
          </w:rPr>
          <w:t>7.</w:t>
        </w:r>
        <w:r>
          <w:rPr>
            <w:rFonts w:asciiTheme="minorHAnsi" w:hAnsiTheme="minorHAnsi" w:eastAsiaTheme="minorEastAsia" w:cstheme="minorBidi"/>
            <w:noProof/>
            <w:kern w:val="2"/>
            <w:sz w:val="24"/>
            <w:szCs w:val="24"/>
            <w:lang w:val="en-IE" w:eastAsia="en-IE"/>
            <w14:ligatures w14:val="standardContextual"/>
          </w:rPr>
          <w:tab/>
        </w:r>
        <w:r w:rsidRPr="00F42970">
          <w:rPr>
            <w:rStyle w:val="Hyperlink"/>
            <w:rFonts w:ascii="Times New Roman" w:hAnsi="Times New Roman"/>
            <w:noProof/>
          </w:rPr>
          <w:t>Review of Eurostat calculations</w:t>
        </w:r>
        <w:r>
          <w:rPr>
            <w:noProof/>
            <w:webHidden/>
          </w:rPr>
          <w:tab/>
        </w:r>
        <w:r>
          <w:rPr>
            <w:noProof/>
            <w:webHidden/>
          </w:rPr>
          <w:fldChar w:fldCharType="begin"/>
        </w:r>
        <w:r>
          <w:rPr>
            <w:noProof/>
            <w:webHidden/>
          </w:rPr>
          <w:instrText xml:space="preserve"> PAGEREF _Toc200122568 \h </w:instrText>
        </w:r>
        <w:r>
          <w:rPr>
            <w:noProof/>
            <w:webHidden/>
          </w:rPr>
        </w:r>
        <w:r>
          <w:rPr>
            <w:noProof/>
            <w:webHidden/>
          </w:rPr>
          <w:fldChar w:fldCharType="separate"/>
        </w:r>
        <w:r>
          <w:rPr>
            <w:noProof/>
            <w:webHidden/>
          </w:rPr>
          <w:t>36</w:t>
        </w:r>
        <w:r>
          <w:rPr>
            <w:noProof/>
            <w:webHidden/>
          </w:rPr>
          <w:fldChar w:fldCharType="end"/>
        </w:r>
      </w:hyperlink>
    </w:p>
    <w:p w:rsidRPr="00C85986" w:rsidR="008A4923" w:rsidP="008A4923" w:rsidRDefault="00287922" w14:paraId="2CECF982" w14:textId="6F1AB2D3">
      <w:pPr>
        <w:pStyle w:val="Heading1"/>
        <w:numPr>
          <w:ilvl w:val="0"/>
          <w:numId w:val="0"/>
        </w:numPr>
        <w:rPr>
          <w:rFonts w:ascii="Times New Roman" w:hAnsi="Times New Roman"/>
        </w:rPr>
      </w:pPr>
      <w:r w:rsidRPr="00C85986">
        <w:rPr>
          <w:rFonts w:ascii="Times New Roman" w:hAnsi="Times New Roman"/>
        </w:rPr>
        <w:fldChar w:fldCharType="end"/>
      </w:r>
    </w:p>
    <w:p w:rsidRPr="00C85986" w:rsidR="004718FE" w:rsidP="004718FE" w:rsidRDefault="004718FE" w14:paraId="0FAF7EBB" w14:textId="77777777"/>
    <w:p w:rsidRPr="00535571" w:rsidR="00395A93" w:rsidP="00395A93" w:rsidRDefault="00395A93" w14:paraId="2C556694" w14:textId="77777777">
      <w:pPr>
        <w:pStyle w:val="Heading1"/>
      </w:pPr>
      <w:bookmarkStart w:name="_Toc200122521" w:id="3"/>
      <w:r w:rsidRPr="00957786">
        <w:rPr>
          <w:rFonts w:ascii="Times New Roman" w:hAnsi="Times New Roman"/>
        </w:rPr>
        <w:t>Executive</w:t>
      </w:r>
      <w:r w:rsidRPr="00535571">
        <w:t xml:space="preserve"> </w:t>
      </w:r>
      <w:r w:rsidRPr="00957786">
        <w:rPr>
          <w:rFonts w:ascii="Times New Roman" w:hAnsi="Times New Roman"/>
        </w:rPr>
        <w:t>Summary</w:t>
      </w:r>
      <w:bookmarkEnd w:id="3"/>
    </w:p>
    <w:p w:rsidRPr="003E340B" w:rsidR="00395A93" w:rsidP="00395A93" w:rsidRDefault="00395A93" w14:paraId="634CFAEE" w14:textId="51C1836E">
      <w:pPr>
        <w:pStyle w:val="Text1"/>
        <w:spacing w:line="360" w:lineRule="auto"/>
        <w:ind w:left="0"/>
        <w:rPr>
          <w:noProof/>
          <w:szCs w:val="24"/>
        </w:rPr>
      </w:pPr>
      <w:r w:rsidRPr="003E340B">
        <w:rPr>
          <w:noProof/>
          <w:szCs w:val="24"/>
        </w:rPr>
        <w:t>In 2016 a study on the long-term budgetary implications of pension costs (SWD(2016) 268 final) was released by Eurostat. The purpose of that study was to analyse the budgetary implications of the pension costs of staff in all EU institutions and agencies over the 50-year period 2015-2064 and</w:t>
      </w:r>
      <w:r w:rsidR="00731ED5">
        <w:rPr>
          <w:noProof/>
          <w:szCs w:val="24"/>
        </w:rPr>
        <w:t xml:space="preserve"> </w:t>
      </w:r>
      <w:r w:rsidRPr="003E340B">
        <w:rPr>
          <w:noProof/>
          <w:szCs w:val="24"/>
        </w:rPr>
        <w:t>assess the long-term effects of the relevant legal changes introduced by the 2013 EU Staff</w:t>
      </w:r>
      <w:r w:rsidR="00731ED5">
        <w:rPr>
          <w:noProof/>
          <w:szCs w:val="24"/>
        </w:rPr>
        <w:t xml:space="preserve"> </w:t>
      </w:r>
      <w:r w:rsidRPr="003E340B">
        <w:rPr>
          <w:noProof/>
          <w:szCs w:val="24"/>
        </w:rPr>
        <w:t xml:space="preserve">Regulation (SR) reform. </w:t>
      </w:r>
    </w:p>
    <w:p w:rsidRPr="003E340B" w:rsidR="00395A93" w:rsidP="00395A93" w:rsidRDefault="00395A93" w14:paraId="1B435B06" w14:textId="73BEC6EE">
      <w:pPr>
        <w:pStyle w:val="Text1"/>
        <w:spacing w:line="360" w:lineRule="auto"/>
        <w:ind w:left="0"/>
        <w:rPr>
          <w:noProof/>
          <w:szCs w:val="24"/>
        </w:rPr>
      </w:pPr>
      <w:r w:rsidRPr="003E340B">
        <w:rPr>
          <w:noProof/>
          <w:szCs w:val="24"/>
        </w:rPr>
        <w:t>An update of the 2016 study was requested by the Working Party on the Staff Regulations in its meeting on 8 May 2023, and agreed by the Commission. Accordingly the present study responds to this request and constitutes an update o</w:t>
      </w:r>
      <w:r w:rsidR="00CD03CC">
        <w:rPr>
          <w:noProof/>
          <w:szCs w:val="24"/>
        </w:rPr>
        <w:t>f</w:t>
      </w:r>
      <w:r w:rsidRPr="003E340B">
        <w:rPr>
          <w:noProof/>
          <w:szCs w:val="24"/>
        </w:rPr>
        <w:t xml:space="preserve"> the one from 2016, looking at the major trends in staff pension expenditure over the fifty-year period 2024-2073. A projection of such length ensures consistency with the 2016 study and is aligned with normal actuarial practice</w:t>
      </w:r>
      <w:r w:rsidRPr="003E340B">
        <w:rPr>
          <w:rStyle w:val="FootnoteReference"/>
          <w:noProof/>
          <w:szCs w:val="24"/>
        </w:rPr>
        <w:footnoteReference w:id="2"/>
      </w:r>
      <w:r w:rsidRPr="003E340B">
        <w:rPr>
          <w:noProof/>
          <w:szCs w:val="24"/>
        </w:rPr>
        <w:t xml:space="preserve">. This long-term study allows the assessment of the long-term effects of the relevant legal changes introduced by the 2013 EU Staff Regulation (SR) reform, whose impacts will continue to evolve over the </w:t>
      </w:r>
      <w:r w:rsidR="00CD03CC">
        <w:rPr>
          <w:noProof/>
          <w:szCs w:val="24"/>
        </w:rPr>
        <w:t>fifty</w:t>
      </w:r>
      <w:r w:rsidRPr="003E340B">
        <w:rPr>
          <w:noProof/>
          <w:szCs w:val="24"/>
        </w:rPr>
        <w:t xml:space="preserve">-year period. </w:t>
      </w:r>
    </w:p>
    <w:p w:rsidRPr="003E340B" w:rsidR="00395A93" w:rsidP="00395A93" w:rsidRDefault="00395A93" w14:paraId="0207B180" w14:textId="77777777">
      <w:pPr>
        <w:pStyle w:val="Text1"/>
        <w:spacing w:line="360" w:lineRule="auto"/>
        <w:ind w:left="0"/>
        <w:rPr>
          <w:noProof/>
          <w:szCs w:val="24"/>
        </w:rPr>
      </w:pPr>
      <w:r w:rsidRPr="003E340B">
        <w:rPr>
          <w:noProof/>
          <w:szCs w:val="24"/>
        </w:rPr>
        <w:t>The impact of the 2013 SR reform on the future Pension Scheme of European Officials (PSEO hereinafter) expenditure has been analysed by Eurostat by isolating the main parameters affected by the 2013 SR reform which have material effects on pension expenditure, namely:</w:t>
      </w:r>
    </w:p>
    <w:p w:rsidRPr="003E340B" w:rsidR="00395A93" w:rsidP="00395A93" w:rsidRDefault="00395A93" w14:paraId="7C313770" w14:textId="77777777">
      <w:pPr>
        <w:pStyle w:val="Text1"/>
        <w:numPr>
          <w:ilvl w:val="0"/>
          <w:numId w:val="6"/>
        </w:numPr>
        <w:spacing w:line="360" w:lineRule="auto"/>
        <w:rPr>
          <w:szCs w:val="24"/>
        </w:rPr>
      </w:pPr>
      <w:r w:rsidRPr="003E340B">
        <w:rPr>
          <w:szCs w:val="24"/>
        </w:rPr>
        <w:t xml:space="preserve">the higher pensionable age, </w:t>
      </w:r>
    </w:p>
    <w:p w:rsidRPr="003E340B" w:rsidR="00395A93" w:rsidP="00395A93" w:rsidRDefault="00395A93" w14:paraId="0728CFE2" w14:textId="77777777">
      <w:pPr>
        <w:pStyle w:val="Text1"/>
        <w:numPr>
          <w:ilvl w:val="0"/>
          <w:numId w:val="6"/>
        </w:numPr>
        <w:spacing w:line="360" w:lineRule="auto"/>
        <w:rPr>
          <w:szCs w:val="24"/>
        </w:rPr>
      </w:pPr>
      <w:r w:rsidRPr="003E340B">
        <w:rPr>
          <w:szCs w:val="24"/>
        </w:rPr>
        <w:t xml:space="preserve">the lower yearly pension accrual rates, </w:t>
      </w:r>
    </w:p>
    <w:p w:rsidRPr="003E340B" w:rsidR="00395A93" w:rsidP="00395A93" w:rsidRDefault="00395A93" w14:paraId="43BBD5D0" w14:textId="77777777">
      <w:pPr>
        <w:pStyle w:val="Text1"/>
        <w:numPr>
          <w:ilvl w:val="0"/>
          <w:numId w:val="6"/>
        </w:numPr>
        <w:spacing w:line="360" w:lineRule="auto"/>
        <w:rPr>
          <w:szCs w:val="24"/>
        </w:rPr>
      </w:pPr>
      <w:r w:rsidRPr="003E340B">
        <w:rPr>
          <w:szCs w:val="24"/>
        </w:rPr>
        <w:t xml:space="preserve">the creation of a new function group AST/SC corresponding to clerical and secretarial duties, and finally </w:t>
      </w:r>
    </w:p>
    <w:p w:rsidRPr="003E340B" w:rsidR="00395A93" w:rsidP="00395A93" w:rsidRDefault="00395A93" w14:paraId="180655B2" w14:textId="77777777">
      <w:pPr>
        <w:pStyle w:val="Text1"/>
        <w:numPr>
          <w:ilvl w:val="0"/>
          <w:numId w:val="6"/>
        </w:numPr>
        <w:spacing w:line="360" w:lineRule="auto"/>
        <w:rPr>
          <w:szCs w:val="24"/>
        </w:rPr>
      </w:pPr>
      <w:r w:rsidRPr="003E340B">
        <w:rPr>
          <w:szCs w:val="24"/>
        </w:rPr>
        <w:t>the new career structure in function groups AST and AD.</w:t>
      </w:r>
    </w:p>
    <w:p w:rsidRPr="003E340B" w:rsidR="00395A93" w:rsidP="00395A93" w:rsidRDefault="00395A93" w14:paraId="46124BEE" w14:textId="77777777">
      <w:pPr>
        <w:pStyle w:val="Text1"/>
        <w:spacing w:line="360" w:lineRule="auto"/>
        <w:ind w:left="0"/>
        <w:rPr>
          <w:szCs w:val="24"/>
        </w:rPr>
      </w:pPr>
      <w:r w:rsidRPr="003E340B">
        <w:rPr>
          <w:szCs w:val="24"/>
        </w:rPr>
        <w:t xml:space="preserve">All financial and demographic actuarial assumptions have been modelled adhering to the accepted actuarial practices. DG HR inputs have also been incorporated in the modelling process All the assumptions (modelling and values) have been validated by independent experts. </w:t>
      </w:r>
    </w:p>
    <w:p w:rsidRPr="003E340B" w:rsidR="00395A93" w:rsidP="00395A93" w:rsidRDefault="00395A93" w14:paraId="46F7C120" w14:textId="77777777">
      <w:pPr>
        <w:jc w:val="both"/>
        <w:rPr>
          <w:rFonts w:ascii="Times New Roman" w:hAnsi="Times New Roman"/>
          <w:sz w:val="24"/>
          <w:szCs w:val="24"/>
        </w:rPr>
      </w:pPr>
      <w:r w:rsidRPr="003E340B">
        <w:rPr>
          <w:rFonts w:ascii="Times New Roman" w:hAnsi="Times New Roman"/>
          <w:sz w:val="24"/>
          <w:szCs w:val="24"/>
        </w:rPr>
        <w:t xml:space="preserve">In terms of active staff, the present study assumes that the 2023 active population size will remain constant over the period 2024-2073. </w:t>
      </w:r>
    </w:p>
    <w:p w:rsidRPr="003E340B" w:rsidR="00395A93" w:rsidP="00395A93" w:rsidRDefault="00395A93" w14:paraId="29B8D666" w14:textId="77777777">
      <w:pPr>
        <w:jc w:val="both"/>
        <w:rPr>
          <w:rFonts w:ascii="Times New Roman" w:hAnsi="Times New Roman"/>
          <w:noProof/>
          <w:sz w:val="24"/>
          <w:szCs w:val="24"/>
        </w:rPr>
      </w:pPr>
      <w:r w:rsidRPr="003E340B">
        <w:rPr>
          <w:rFonts w:ascii="Times New Roman" w:hAnsi="Times New Roman"/>
          <w:noProof/>
          <w:sz w:val="24"/>
          <w:szCs w:val="24"/>
        </w:rPr>
        <w:t xml:space="preserve">In monetary terms, the forecast is made at </w:t>
      </w:r>
      <w:r w:rsidRPr="003E340B">
        <w:rPr>
          <w:rFonts w:ascii="Times New Roman" w:hAnsi="Times New Roman"/>
          <w:bCs/>
          <w:noProof/>
          <w:sz w:val="24"/>
          <w:szCs w:val="24"/>
        </w:rPr>
        <w:t>constant 2023 prices</w:t>
      </w:r>
      <w:r w:rsidRPr="003E340B">
        <w:rPr>
          <w:rFonts w:ascii="Times New Roman" w:hAnsi="Times New Roman"/>
          <w:noProof/>
          <w:sz w:val="24"/>
          <w:szCs w:val="24"/>
        </w:rPr>
        <w:t xml:space="preserve"> to strengthen the comparability over the years, by isolating the variables that have a real influence on the pension expenditure, that is, the population structure and the long-term impact of the 2013 SR reform. </w:t>
      </w:r>
    </w:p>
    <w:p w:rsidRPr="003E340B" w:rsidR="00395A93" w:rsidP="00395A93" w:rsidRDefault="00395A93" w14:paraId="7E6A1E38" w14:textId="77777777">
      <w:pPr>
        <w:jc w:val="both"/>
        <w:rPr>
          <w:rFonts w:ascii="Times New Roman" w:hAnsi="Times New Roman"/>
          <w:noProof/>
          <w:sz w:val="24"/>
          <w:szCs w:val="24"/>
        </w:rPr>
      </w:pPr>
      <w:r w:rsidRPr="003E340B">
        <w:rPr>
          <w:rFonts w:ascii="Times New Roman" w:hAnsi="Times New Roman"/>
          <w:noProof/>
          <w:sz w:val="24"/>
          <w:szCs w:val="24"/>
        </w:rPr>
        <w:t>The analysis made, on the assumption that the active population will remain constant, leads to the following key estimations:</w:t>
      </w:r>
    </w:p>
    <w:p w:rsidRPr="003E340B" w:rsidR="00395A93" w:rsidP="00395A93" w:rsidRDefault="00395A93" w14:paraId="481655DC" w14:textId="77777777">
      <w:pPr>
        <w:pStyle w:val="ListParagraph"/>
        <w:numPr>
          <w:ilvl w:val="0"/>
          <w:numId w:val="7"/>
        </w:numPr>
        <w:jc w:val="both"/>
        <w:rPr>
          <w:rFonts w:ascii="Times New Roman" w:hAnsi="Times New Roman"/>
          <w:noProof/>
          <w:sz w:val="24"/>
          <w:szCs w:val="24"/>
        </w:rPr>
      </w:pPr>
      <w:r w:rsidRPr="003E340B">
        <w:rPr>
          <w:rFonts w:ascii="Times New Roman" w:hAnsi="Times New Roman"/>
          <w:noProof/>
          <w:sz w:val="24"/>
          <w:szCs w:val="24"/>
        </w:rPr>
        <w:t>the number of beneficiaries of the scheme (old-age pensioners, invalids and survivors) is expected to pass from</w:t>
      </w:r>
      <w:r w:rsidRPr="003E340B">
        <w:rPr>
          <w:rFonts w:ascii="Times New Roman" w:hAnsi="Times New Roman"/>
          <w:bCs/>
          <w:noProof/>
          <w:sz w:val="24"/>
          <w:szCs w:val="24"/>
        </w:rPr>
        <w:t xml:space="preserve"> 30 495 in 2023 </w:t>
      </w:r>
      <w:r w:rsidRPr="003E340B">
        <w:rPr>
          <w:rFonts w:ascii="Times New Roman" w:hAnsi="Times New Roman"/>
          <w:noProof/>
          <w:sz w:val="24"/>
          <w:szCs w:val="24"/>
        </w:rPr>
        <w:t>to about</w:t>
      </w:r>
      <w:r w:rsidRPr="003E340B">
        <w:rPr>
          <w:rFonts w:ascii="Times New Roman" w:hAnsi="Times New Roman"/>
          <w:bCs/>
          <w:noProof/>
          <w:sz w:val="24"/>
          <w:szCs w:val="24"/>
        </w:rPr>
        <w:t xml:space="preserve"> 42 532 in 2073 for </w:t>
      </w:r>
      <w:r w:rsidRPr="003E340B">
        <w:rPr>
          <w:rFonts w:ascii="Times New Roman" w:hAnsi="Times New Roman"/>
          <w:noProof/>
          <w:sz w:val="24"/>
          <w:szCs w:val="24"/>
        </w:rPr>
        <w:t xml:space="preserve">a 39.5% increase, </w:t>
      </w:r>
      <w:r w:rsidRPr="003E340B">
        <w:rPr>
          <w:rFonts w:ascii="Times New Roman" w:hAnsi="Times New Roman"/>
          <w:bCs/>
          <w:noProof/>
          <w:sz w:val="24"/>
          <w:szCs w:val="24"/>
        </w:rPr>
        <w:t xml:space="preserve">while </w:t>
      </w:r>
    </w:p>
    <w:p w:rsidRPr="003E340B" w:rsidR="00395A93" w:rsidP="00395A93" w:rsidRDefault="00395A93" w14:paraId="1BE8BB28" w14:textId="77777777">
      <w:pPr>
        <w:pStyle w:val="ListParagraph"/>
        <w:numPr>
          <w:ilvl w:val="0"/>
          <w:numId w:val="7"/>
        </w:numPr>
        <w:jc w:val="both"/>
        <w:rPr>
          <w:rFonts w:ascii="Times New Roman" w:hAnsi="Times New Roman"/>
          <w:noProof/>
          <w:sz w:val="24"/>
          <w:szCs w:val="24"/>
        </w:rPr>
      </w:pPr>
      <w:r w:rsidRPr="003E340B">
        <w:rPr>
          <w:rFonts w:ascii="Times New Roman" w:hAnsi="Times New Roman"/>
          <w:noProof/>
          <w:sz w:val="24"/>
          <w:szCs w:val="24"/>
        </w:rPr>
        <w:t xml:space="preserve">the yearly pension expenditure for the non active staff (at 2023 constant prices) will move from 2 418 million euro in 2023 to 1 951 million euros in 2073 for </w:t>
      </w:r>
      <w:r w:rsidRPr="003E340B">
        <w:rPr>
          <w:rFonts w:ascii="Times New Roman" w:hAnsi="Times New Roman"/>
          <w:bCs/>
          <w:noProof/>
          <w:sz w:val="24"/>
          <w:szCs w:val="24"/>
        </w:rPr>
        <w:t>a 19.3% decrease</w:t>
      </w:r>
      <w:r w:rsidRPr="003E340B">
        <w:rPr>
          <w:rFonts w:ascii="Times New Roman" w:hAnsi="Times New Roman"/>
          <w:noProof/>
          <w:sz w:val="24"/>
          <w:szCs w:val="24"/>
        </w:rPr>
        <w:t xml:space="preserve">. </w:t>
      </w:r>
    </w:p>
    <w:p w:rsidRPr="003E340B" w:rsidR="00395A93" w:rsidP="00395A93" w:rsidRDefault="00395A93" w14:paraId="4A60A607" w14:textId="77777777">
      <w:pPr>
        <w:jc w:val="both"/>
        <w:rPr>
          <w:rFonts w:ascii="Times New Roman" w:hAnsi="Times New Roman"/>
          <w:noProof/>
          <w:sz w:val="24"/>
          <w:szCs w:val="24"/>
        </w:rPr>
      </w:pPr>
      <w:r w:rsidRPr="003E340B">
        <w:rPr>
          <w:rFonts w:ascii="Times New Roman" w:hAnsi="Times New Roman"/>
          <w:noProof/>
          <w:sz w:val="24"/>
          <w:szCs w:val="24"/>
        </w:rPr>
        <w:t>The combination of the two findings above represents a clear demonstration of the effectiveness of the combined 2004 and 2013 reforms of the Staff Regulations.</w:t>
      </w:r>
    </w:p>
    <w:p w:rsidRPr="003E340B" w:rsidR="00395A93" w:rsidP="00395A93" w:rsidRDefault="00395A93" w14:paraId="78CE32BB" w14:textId="77777777">
      <w:pPr>
        <w:jc w:val="both"/>
        <w:rPr>
          <w:rFonts w:ascii="Times New Roman" w:hAnsi="Times New Roman"/>
          <w:noProof/>
          <w:sz w:val="24"/>
          <w:szCs w:val="24"/>
        </w:rPr>
      </w:pPr>
      <w:r w:rsidRPr="003E340B">
        <w:rPr>
          <w:rFonts w:ascii="Times New Roman" w:hAnsi="Times New Roman"/>
          <w:noProof/>
          <w:sz w:val="24"/>
          <w:szCs w:val="24"/>
        </w:rPr>
        <w:t>The simulations performed also reveals that, without the 2013 SR reform, the expected additional pension expenditure at the last year of the projection period would have been substantially higher (+857 €m, i.e. 43.9%).</w:t>
      </w:r>
    </w:p>
    <w:p w:rsidRPr="003E340B" w:rsidR="00395A93" w:rsidP="00395A93" w:rsidRDefault="00395A93" w14:paraId="197D281F" w14:textId="77777777">
      <w:pPr>
        <w:jc w:val="both"/>
        <w:rPr>
          <w:rFonts w:ascii="Times New Roman" w:hAnsi="Times New Roman"/>
          <w:noProof/>
          <w:sz w:val="24"/>
          <w:szCs w:val="24"/>
        </w:rPr>
      </w:pPr>
      <w:r w:rsidRPr="003E340B">
        <w:rPr>
          <w:rFonts w:ascii="Times New Roman" w:hAnsi="Times New Roman"/>
          <w:noProof/>
          <w:sz w:val="24"/>
          <w:szCs w:val="24"/>
        </w:rPr>
        <w:t xml:space="preserve">Moreover the new measures introduced by the 2013 SR reform are expected to lead to growing annual cost savings between 2024 and 2073: those savings will reach 857 million Euros in 2073. </w:t>
      </w:r>
    </w:p>
    <w:p w:rsidRPr="003E340B" w:rsidR="00395A93" w:rsidP="00395A93" w:rsidRDefault="00395A93" w14:paraId="7178EE39" w14:textId="77777777">
      <w:pPr>
        <w:jc w:val="both"/>
        <w:rPr>
          <w:rFonts w:ascii="Times New Roman" w:hAnsi="Times New Roman" w:eastAsia="Times New Roman"/>
          <w:color w:val="000000"/>
          <w:sz w:val="24"/>
          <w:szCs w:val="24"/>
          <w:lang w:val="en-US" w:eastAsia="it-IT"/>
        </w:rPr>
      </w:pPr>
      <w:r w:rsidRPr="003E340B">
        <w:rPr>
          <w:rFonts w:ascii="Times New Roman" w:hAnsi="Times New Roman"/>
          <w:noProof/>
          <w:sz w:val="24"/>
          <w:szCs w:val="24"/>
        </w:rPr>
        <w:t xml:space="preserve">Globally, the total cost savings over 50 years, at 2023 prices, are projected to be 31 483 million Euros. </w:t>
      </w:r>
    </w:p>
    <w:p w:rsidRPr="003E340B" w:rsidR="00395A93" w:rsidP="00395A93" w:rsidRDefault="00395A93" w14:paraId="4757ED0E" w14:textId="7B6236B2">
      <w:pPr>
        <w:pStyle w:val="Text1"/>
        <w:spacing w:line="360" w:lineRule="auto"/>
        <w:ind w:left="0"/>
        <w:rPr>
          <w:noProof/>
          <w:szCs w:val="24"/>
        </w:rPr>
      </w:pPr>
      <w:r w:rsidRPr="003E340B">
        <w:rPr>
          <w:noProof/>
          <w:szCs w:val="24"/>
          <w:lang w:val="en-US"/>
        </w:rPr>
        <w:t xml:space="preserve">When </w:t>
      </w:r>
      <w:r w:rsidRPr="003E340B">
        <w:rPr>
          <w:noProof/>
          <w:szCs w:val="24"/>
        </w:rPr>
        <w:t>linking the 2016 and 2024 studies, which is possible only using the same salary grid i.e.</w:t>
      </w:r>
      <w:r w:rsidR="000879ED">
        <w:rPr>
          <w:noProof/>
          <w:szCs w:val="24"/>
        </w:rPr>
        <w:t> </w:t>
      </w:r>
      <w:r w:rsidRPr="003E340B">
        <w:rPr>
          <w:noProof/>
          <w:szCs w:val="24"/>
        </w:rPr>
        <w:t>the one at 1.7.2014 which was employed for the 2016 study, at “2014 prices”, the estimated total savings over the 2023 to 2073 period would be estimated in 25</w:t>
      </w:r>
      <w:r w:rsidR="000879ED">
        <w:rPr>
          <w:noProof/>
          <w:szCs w:val="24"/>
        </w:rPr>
        <w:t> </w:t>
      </w:r>
      <w:r w:rsidRPr="000879ED">
        <w:t>260</w:t>
      </w:r>
      <w:r w:rsidR="000879ED">
        <w:rPr>
          <w:noProof/>
          <w:szCs w:val="24"/>
        </w:rPr>
        <w:t> </w:t>
      </w:r>
      <w:r w:rsidRPr="000879ED">
        <w:t>million</w:t>
      </w:r>
      <w:r w:rsidR="000879ED">
        <w:rPr>
          <w:noProof/>
          <w:szCs w:val="24"/>
        </w:rPr>
        <w:t> </w:t>
      </w:r>
      <w:r w:rsidRPr="003E340B">
        <w:rPr>
          <w:noProof/>
          <w:szCs w:val="24"/>
        </w:rPr>
        <w:t xml:space="preserve">Euros. </w:t>
      </w:r>
    </w:p>
    <w:p w:rsidRPr="003E340B" w:rsidR="00395A93" w:rsidP="00395A93" w:rsidRDefault="00395A93" w14:paraId="132DFEBE" w14:textId="77777777">
      <w:pPr>
        <w:pStyle w:val="Text1"/>
        <w:spacing w:line="360" w:lineRule="auto"/>
        <w:ind w:left="0"/>
        <w:rPr>
          <w:noProof/>
          <w:szCs w:val="24"/>
        </w:rPr>
      </w:pPr>
      <w:r w:rsidRPr="003E340B">
        <w:rPr>
          <w:noProof/>
          <w:szCs w:val="24"/>
        </w:rPr>
        <w:t>Additionally, it is fundamental to highlight the circumstance that in case of inclusion of the pension expenditure related to staff currently active or under deferred status (non-active staff who have accrued at least ten years of pensionable service in the EU but have not yet reached the pensionable age), the estimated total savings over the 2023 to 2073 period would be 72 064 million euros at 2023 prices.</w:t>
      </w:r>
    </w:p>
    <w:p w:rsidRPr="003E340B" w:rsidR="00395A93" w:rsidP="00395A93" w:rsidRDefault="00395A93" w14:paraId="66926B87" w14:textId="77777777">
      <w:pPr>
        <w:jc w:val="both"/>
        <w:rPr>
          <w:rFonts w:ascii="Times New Roman" w:hAnsi="Times New Roman"/>
          <w:noProof/>
          <w:sz w:val="24"/>
          <w:szCs w:val="24"/>
        </w:rPr>
      </w:pPr>
      <w:r w:rsidRPr="003E340B">
        <w:rPr>
          <w:rFonts w:ascii="Times New Roman" w:hAnsi="Times New Roman"/>
          <w:noProof/>
          <w:sz w:val="24"/>
          <w:szCs w:val="24"/>
        </w:rPr>
        <w:t>It also has to be outlined that the referred expected savings are additional to those produced by the 2004 reform of the SR, since the present study only focused on the impact of the four above mentioned key parameters amended by the 2013 SR reform.</w:t>
      </w:r>
    </w:p>
    <w:p w:rsidR="001C544A" w:rsidP="00395A93" w:rsidRDefault="00395A93" w14:paraId="1A341634" w14:textId="1D1C2D07">
      <w:pPr>
        <w:jc w:val="both"/>
        <w:rPr>
          <w:rFonts w:ascii="Times New Roman" w:hAnsi="Times New Roman"/>
          <w:noProof/>
          <w:sz w:val="24"/>
          <w:szCs w:val="24"/>
        </w:rPr>
      </w:pPr>
      <w:r w:rsidRPr="003E340B">
        <w:rPr>
          <w:rFonts w:ascii="Times New Roman" w:hAnsi="Times New Roman"/>
          <w:noProof/>
          <w:sz w:val="24"/>
          <w:szCs w:val="24"/>
        </w:rPr>
        <w:t>Finally, it is important to hihlight that this study is not to be read as a prediction or a tool to forecast the exact amounts of pension expenditure in the short or medium term but as an assumption. It is a fact universally agreed by the actuarial literature</w:t>
      </w:r>
      <w:r w:rsidRPr="003E340B">
        <w:rPr>
          <w:rFonts w:ascii="Times New Roman" w:hAnsi="Times New Roman"/>
          <w:noProof/>
          <w:sz w:val="24"/>
          <w:szCs w:val="24"/>
          <w:vertAlign w:val="superscript"/>
        </w:rPr>
        <w:footnoteReference w:id="3"/>
      </w:r>
      <w:r w:rsidRPr="003E340B">
        <w:rPr>
          <w:rFonts w:ascii="Times New Roman" w:hAnsi="Times New Roman"/>
          <w:noProof/>
          <w:sz w:val="24"/>
          <w:szCs w:val="24"/>
        </w:rPr>
        <w:t xml:space="preserve"> that it is highly unlikely that projections will exactly be realised. The actual values of the parameters may differ from those assumed for long-term projections, and there will be stochastic variations around those parameters. Long-term projections require long-term assumptions. Therefore, this study should not be interpreted as a prediction but rather as an assumption made for analytical purposes.</w:t>
      </w:r>
    </w:p>
    <w:p w:rsidR="001C544A" w:rsidRDefault="001C544A" w14:paraId="5CF821A2" w14:textId="77777777">
      <w:pPr>
        <w:rPr>
          <w:rFonts w:ascii="Times New Roman" w:hAnsi="Times New Roman"/>
          <w:noProof/>
          <w:sz w:val="24"/>
          <w:szCs w:val="24"/>
        </w:rPr>
      </w:pPr>
      <w:r>
        <w:rPr>
          <w:rFonts w:ascii="Times New Roman" w:hAnsi="Times New Roman"/>
          <w:noProof/>
          <w:sz w:val="24"/>
          <w:szCs w:val="24"/>
        </w:rPr>
        <w:br w:type="page"/>
      </w:r>
    </w:p>
    <w:p w:rsidRPr="00C85986" w:rsidR="00287922" w:rsidP="00D42EA6" w:rsidRDefault="00287922" w14:paraId="07028459" w14:textId="523403E3">
      <w:pPr>
        <w:pStyle w:val="Heading1"/>
        <w:rPr>
          <w:rFonts w:ascii="Times New Roman" w:hAnsi="Times New Roman"/>
        </w:rPr>
      </w:pPr>
      <w:bookmarkStart w:name="_Toc200122522" w:id="4"/>
      <w:r w:rsidRPr="00C85986">
        <w:rPr>
          <w:rFonts w:ascii="Times New Roman" w:hAnsi="Times New Roman"/>
        </w:rPr>
        <w:t>Introduction</w:t>
      </w:r>
      <w:bookmarkEnd w:id="4"/>
    </w:p>
    <w:p w:rsidRPr="008732F6" w:rsidR="00287922" w:rsidP="003F2844" w:rsidRDefault="00287922" w14:paraId="2A5EE01F" w14:textId="0984281B">
      <w:pPr>
        <w:pStyle w:val="Text1"/>
        <w:spacing w:line="360" w:lineRule="auto"/>
        <w:ind w:left="0"/>
        <w:rPr>
          <w:szCs w:val="24"/>
        </w:rPr>
      </w:pPr>
      <w:r w:rsidRPr="008732F6">
        <w:rPr>
          <w:szCs w:val="24"/>
        </w:rPr>
        <w:t>Th</w:t>
      </w:r>
      <w:r w:rsidRPr="008732F6" w:rsidR="00A30255">
        <w:rPr>
          <w:szCs w:val="24"/>
        </w:rPr>
        <w:t>e present s</w:t>
      </w:r>
      <w:r w:rsidRPr="008732F6">
        <w:rPr>
          <w:szCs w:val="24"/>
        </w:rPr>
        <w:t xml:space="preserve">tudy </w:t>
      </w:r>
      <w:r w:rsidRPr="008732F6" w:rsidR="00651D36">
        <w:rPr>
          <w:szCs w:val="24"/>
        </w:rPr>
        <w:t xml:space="preserve">is </w:t>
      </w:r>
      <w:r w:rsidRPr="008732F6" w:rsidR="00A30255">
        <w:rPr>
          <w:szCs w:val="24"/>
        </w:rPr>
        <w:t xml:space="preserve">an update of </w:t>
      </w:r>
      <w:r w:rsidRPr="008732F6" w:rsidR="005F206E">
        <w:rPr>
          <w:szCs w:val="24"/>
        </w:rPr>
        <w:t>the</w:t>
      </w:r>
      <w:r w:rsidRPr="008732F6" w:rsidR="00F8590D">
        <w:rPr>
          <w:szCs w:val="24"/>
        </w:rPr>
        <w:t xml:space="preserve"> </w:t>
      </w:r>
      <w:r w:rsidRPr="008732F6" w:rsidR="00A30255">
        <w:rPr>
          <w:szCs w:val="24"/>
        </w:rPr>
        <w:t xml:space="preserve">2016 </w:t>
      </w:r>
      <w:r w:rsidRPr="008732F6" w:rsidR="00692156">
        <w:rPr>
          <w:szCs w:val="24"/>
        </w:rPr>
        <w:t>Eurostat study on the long-term budgetary implications of pension costs - SWD(2016) 268 final</w:t>
      </w:r>
      <w:r w:rsidRPr="008732F6" w:rsidR="00A30255">
        <w:rPr>
          <w:szCs w:val="24"/>
        </w:rPr>
        <w:t xml:space="preserve"> </w:t>
      </w:r>
      <w:r w:rsidRPr="008732F6" w:rsidR="00651D36">
        <w:rPr>
          <w:szCs w:val="24"/>
        </w:rPr>
        <w:t xml:space="preserve">and looks </w:t>
      </w:r>
      <w:r w:rsidRPr="008732F6" w:rsidR="00357320">
        <w:rPr>
          <w:szCs w:val="24"/>
        </w:rPr>
        <w:t xml:space="preserve">at </w:t>
      </w:r>
      <w:r w:rsidRPr="008732F6">
        <w:rPr>
          <w:szCs w:val="24"/>
        </w:rPr>
        <w:t>the major trends in staff pension expenditure over the fifty</w:t>
      </w:r>
      <w:r w:rsidRPr="008732F6" w:rsidR="00766188">
        <w:rPr>
          <w:szCs w:val="24"/>
        </w:rPr>
        <w:t>-</w:t>
      </w:r>
      <w:r w:rsidRPr="008732F6">
        <w:rPr>
          <w:szCs w:val="24"/>
        </w:rPr>
        <w:t>year period 20</w:t>
      </w:r>
      <w:r w:rsidRPr="008732F6" w:rsidR="00A30255">
        <w:rPr>
          <w:szCs w:val="24"/>
        </w:rPr>
        <w:t>24</w:t>
      </w:r>
      <w:r w:rsidRPr="008732F6">
        <w:rPr>
          <w:szCs w:val="24"/>
        </w:rPr>
        <w:t>-20</w:t>
      </w:r>
      <w:r w:rsidRPr="008732F6" w:rsidR="00A30255">
        <w:rPr>
          <w:szCs w:val="24"/>
        </w:rPr>
        <w:t>73</w:t>
      </w:r>
      <w:r w:rsidRPr="008732F6">
        <w:rPr>
          <w:szCs w:val="24"/>
        </w:rPr>
        <w:t xml:space="preserve">. </w:t>
      </w:r>
      <w:r w:rsidRPr="008732F6" w:rsidR="00692156">
        <w:rPr>
          <w:szCs w:val="24"/>
        </w:rPr>
        <w:t>An update of the 2016 study was requested by the Working Party on the Staff Regulations in its meeting on 8</w:t>
      </w:r>
      <w:r w:rsidRPr="008732F6" w:rsidR="00C85986">
        <w:rPr>
          <w:szCs w:val="24"/>
        </w:rPr>
        <w:t> </w:t>
      </w:r>
      <w:r w:rsidRPr="008732F6" w:rsidR="00692156">
        <w:rPr>
          <w:szCs w:val="24"/>
        </w:rPr>
        <w:t>May</w:t>
      </w:r>
      <w:r w:rsidR="000879ED">
        <w:rPr>
          <w:noProof/>
          <w:szCs w:val="24"/>
        </w:rPr>
        <w:t> </w:t>
      </w:r>
      <w:r w:rsidRPr="008732F6" w:rsidR="008A6C34">
        <w:rPr>
          <w:szCs w:val="24"/>
        </w:rPr>
        <w:t>2023 and</w:t>
      </w:r>
      <w:r w:rsidRPr="008732F6" w:rsidR="00692156">
        <w:rPr>
          <w:szCs w:val="24"/>
        </w:rPr>
        <w:t xml:space="preserve"> agreed by the Commission. </w:t>
      </w:r>
      <w:r w:rsidRPr="008732F6">
        <w:rPr>
          <w:szCs w:val="24"/>
        </w:rPr>
        <w:t xml:space="preserve">A projection of such length </w:t>
      </w:r>
      <w:r w:rsidRPr="008732F6" w:rsidR="00A30255">
        <w:rPr>
          <w:szCs w:val="24"/>
        </w:rPr>
        <w:t xml:space="preserve">ensures consistency with the 2016 study and is aligned with </w:t>
      </w:r>
      <w:r w:rsidRPr="008732F6">
        <w:rPr>
          <w:szCs w:val="24"/>
        </w:rPr>
        <w:t>normal actuarial practice</w:t>
      </w:r>
      <w:r w:rsidRPr="008732F6" w:rsidR="007858A2">
        <w:rPr>
          <w:rStyle w:val="FootnoteReference"/>
          <w:szCs w:val="24"/>
        </w:rPr>
        <w:footnoteReference w:id="4"/>
      </w:r>
      <w:r w:rsidRPr="008732F6" w:rsidR="00A30255">
        <w:rPr>
          <w:szCs w:val="24"/>
        </w:rPr>
        <w:t>.</w:t>
      </w:r>
      <w:r w:rsidRPr="008732F6">
        <w:rPr>
          <w:szCs w:val="24"/>
        </w:rPr>
        <w:t xml:space="preserve"> The </w:t>
      </w:r>
      <w:r w:rsidRPr="008732F6" w:rsidR="002541AB">
        <w:rPr>
          <w:szCs w:val="24"/>
        </w:rPr>
        <w:t>long-term</w:t>
      </w:r>
      <w:r w:rsidRPr="008732F6">
        <w:rPr>
          <w:szCs w:val="24"/>
        </w:rPr>
        <w:t xml:space="preserve"> study allows the assessment of the </w:t>
      </w:r>
      <w:r w:rsidRPr="008732F6" w:rsidR="002541AB">
        <w:rPr>
          <w:szCs w:val="24"/>
        </w:rPr>
        <w:t>long-term</w:t>
      </w:r>
      <w:r w:rsidRPr="008732F6">
        <w:rPr>
          <w:szCs w:val="24"/>
        </w:rPr>
        <w:t xml:space="preserve"> effects of the </w:t>
      </w:r>
      <w:r w:rsidRPr="008732F6" w:rsidR="00A30255">
        <w:rPr>
          <w:szCs w:val="24"/>
        </w:rPr>
        <w:t>relevant legal changes introduced by the 201</w:t>
      </w:r>
      <w:r w:rsidRPr="008732F6" w:rsidR="003D3106">
        <w:rPr>
          <w:szCs w:val="24"/>
        </w:rPr>
        <w:t>3</w:t>
      </w:r>
      <w:r w:rsidRPr="008732F6" w:rsidR="00A30255">
        <w:rPr>
          <w:szCs w:val="24"/>
        </w:rPr>
        <w:t xml:space="preserve"> EU Staff Regulation </w:t>
      </w:r>
      <w:r w:rsidRPr="008732F6" w:rsidR="009D6B16">
        <w:rPr>
          <w:szCs w:val="24"/>
        </w:rPr>
        <w:t xml:space="preserve">(SR) </w:t>
      </w:r>
      <w:r w:rsidRPr="008732F6" w:rsidR="00A30255">
        <w:rPr>
          <w:szCs w:val="24"/>
        </w:rPr>
        <w:t>reform</w:t>
      </w:r>
      <w:r w:rsidRPr="008732F6">
        <w:rPr>
          <w:szCs w:val="24"/>
        </w:rPr>
        <w:t>, whose impact</w:t>
      </w:r>
      <w:r w:rsidRPr="008732F6" w:rsidR="002C74FD">
        <w:rPr>
          <w:szCs w:val="24"/>
        </w:rPr>
        <w:t>s</w:t>
      </w:r>
      <w:r w:rsidRPr="008732F6">
        <w:rPr>
          <w:szCs w:val="24"/>
        </w:rPr>
        <w:t xml:space="preserve"> will continue to evolve over the </w:t>
      </w:r>
      <w:r w:rsidRPr="008732F6" w:rsidR="00651D36">
        <w:rPr>
          <w:szCs w:val="24"/>
        </w:rPr>
        <w:t>fifty</w:t>
      </w:r>
      <w:r w:rsidRPr="008732F6">
        <w:rPr>
          <w:szCs w:val="24"/>
        </w:rPr>
        <w:t>-year period.</w:t>
      </w:r>
    </w:p>
    <w:p w:rsidRPr="008732F6" w:rsidR="008B1491" w:rsidP="003F2844" w:rsidRDefault="00287922" w14:paraId="00FE315D" w14:textId="4F20E02D">
      <w:pPr>
        <w:pStyle w:val="Text1"/>
        <w:spacing w:line="360" w:lineRule="auto"/>
        <w:ind w:left="0"/>
        <w:rPr>
          <w:szCs w:val="24"/>
        </w:rPr>
      </w:pPr>
      <w:r w:rsidRPr="008732F6">
        <w:rPr>
          <w:szCs w:val="24"/>
        </w:rPr>
        <w:t xml:space="preserve">The parameters and actuarial assumptions used in this study cover the whole period of the projection. </w:t>
      </w:r>
      <w:r w:rsidRPr="008732F6" w:rsidR="00662EF8">
        <w:rPr>
          <w:szCs w:val="24"/>
        </w:rPr>
        <w:t xml:space="preserve">Best actuarial practice </w:t>
      </w:r>
      <w:r w:rsidRPr="008732F6" w:rsidR="002531E4">
        <w:rPr>
          <w:szCs w:val="24"/>
        </w:rPr>
        <w:t xml:space="preserve">highlights </w:t>
      </w:r>
      <w:r w:rsidRPr="008732F6" w:rsidR="008B1491">
        <w:rPr>
          <w:szCs w:val="24"/>
        </w:rPr>
        <w:t>the fol</w:t>
      </w:r>
      <w:r w:rsidRPr="008732F6" w:rsidR="00357320">
        <w:rPr>
          <w:szCs w:val="24"/>
        </w:rPr>
        <w:t>l</w:t>
      </w:r>
      <w:r w:rsidRPr="008732F6" w:rsidR="008B1491">
        <w:rPr>
          <w:szCs w:val="24"/>
        </w:rPr>
        <w:t>owing:</w:t>
      </w:r>
    </w:p>
    <w:p w:rsidRPr="008732F6" w:rsidR="008B1491" w:rsidP="00550657" w:rsidRDefault="00662EF8" w14:paraId="2CFEDA79" w14:textId="19D402B2">
      <w:pPr>
        <w:pStyle w:val="Text1"/>
        <w:numPr>
          <w:ilvl w:val="0"/>
          <w:numId w:val="8"/>
        </w:numPr>
        <w:spacing w:line="360" w:lineRule="auto"/>
        <w:rPr>
          <w:szCs w:val="24"/>
        </w:rPr>
      </w:pPr>
      <w:r w:rsidRPr="008732F6">
        <w:rPr>
          <w:szCs w:val="24"/>
        </w:rPr>
        <w:t>long-term assumptions should not be influenced by a short-term period of experience variation</w:t>
      </w:r>
      <w:r w:rsidRPr="008732F6" w:rsidR="002531E4">
        <w:rPr>
          <w:rStyle w:val="FootnoteReference"/>
          <w:szCs w:val="24"/>
        </w:rPr>
        <w:footnoteReference w:id="5"/>
      </w:r>
      <w:r w:rsidRPr="008732F6" w:rsidR="00651D36">
        <w:rPr>
          <w:szCs w:val="24"/>
        </w:rPr>
        <w:t>;</w:t>
      </w:r>
    </w:p>
    <w:p w:rsidRPr="008732F6" w:rsidR="008B1491" w:rsidP="00550657" w:rsidRDefault="00C85986" w14:paraId="3D7AE246" w14:textId="28E66362">
      <w:pPr>
        <w:pStyle w:val="Text1"/>
        <w:numPr>
          <w:ilvl w:val="0"/>
          <w:numId w:val="8"/>
        </w:numPr>
        <w:spacing w:line="360" w:lineRule="auto"/>
        <w:rPr>
          <w:szCs w:val="24"/>
        </w:rPr>
      </w:pPr>
      <w:r w:rsidRPr="008732F6">
        <w:rPr>
          <w:szCs w:val="24"/>
        </w:rPr>
        <w:t>long-term</w:t>
      </w:r>
      <w:r w:rsidRPr="008732F6" w:rsidR="002531E4">
        <w:rPr>
          <w:szCs w:val="24"/>
        </w:rPr>
        <w:t xml:space="preserve"> assumptions are not suitable for predicting short</w:t>
      </w:r>
      <w:r w:rsidRPr="008732F6" w:rsidR="00651D36">
        <w:rPr>
          <w:szCs w:val="24"/>
        </w:rPr>
        <w:t>-</w:t>
      </w:r>
      <w:r w:rsidRPr="008732F6" w:rsidR="002531E4">
        <w:rPr>
          <w:szCs w:val="24"/>
        </w:rPr>
        <w:t>term future experience</w:t>
      </w:r>
      <w:r w:rsidRPr="008732F6" w:rsidR="002531E4">
        <w:rPr>
          <w:rStyle w:val="FootnoteReference"/>
          <w:szCs w:val="24"/>
        </w:rPr>
        <w:footnoteReference w:id="6"/>
      </w:r>
      <w:r w:rsidRPr="008732F6" w:rsidR="002531E4">
        <w:rPr>
          <w:szCs w:val="24"/>
        </w:rPr>
        <w:t>.</w:t>
      </w:r>
    </w:p>
    <w:p w:rsidRPr="008732F6" w:rsidR="00287922" w:rsidP="008B1491" w:rsidRDefault="002531E4" w14:paraId="14C8E00A" w14:textId="1D983016">
      <w:pPr>
        <w:pStyle w:val="Text1"/>
        <w:spacing w:line="360" w:lineRule="auto"/>
        <w:ind w:left="0"/>
        <w:rPr>
          <w:szCs w:val="24"/>
        </w:rPr>
      </w:pPr>
      <w:r w:rsidRPr="008732F6">
        <w:rPr>
          <w:szCs w:val="24"/>
        </w:rPr>
        <w:t>The</w:t>
      </w:r>
      <w:r w:rsidRPr="008732F6" w:rsidR="008B1491">
        <w:rPr>
          <w:szCs w:val="24"/>
        </w:rPr>
        <w:t xml:space="preserve"> </w:t>
      </w:r>
      <w:r w:rsidRPr="008732F6" w:rsidR="00A30255">
        <w:rPr>
          <w:szCs w:val="24"/>
        </w:rPr>
        <w:t>study</w:t>
      </w:r>
      <w:r w:rsidRPr="008732F6" w:rsidR="00021CBD">
        <w:rPr>
          <w:szCs w:val="24"/>
        </w:rPr>
        <w:t xml:space="preserve"> is not intended to be used as a tool to </w:t>
      </w:r>
      <w:r w:rsidRPr="008732F6" w:rsidR="00287922">
        <w:rPr>
          <w:szCs w:val="24"/>
        </w:rPr>
        <w:t>forecast the exact amounts of pension expenditure in the short or medium term.</w:t>
      </w:r>
    </w:p>
    <w:p w:rsidRPr="008732F6" w:rsidR="00F0432F" w:rsidP="003F2844" w:rsidRDefault="00A30255" w14:paraId="7947A87F" w14:textId="2EF462C2">
      <w:pPr>
        <w:pStyle w:val="Text1"/>
        <w:spacing w:line="360" w:lineRule="auto"/>
        <w:ind w:left="0"/>
        <w:rPr>
          <w:szCs w:val="24"/>
        </w:rPr>
      </w:pPr>
      <w:r w:rsidRPr="008732F6">
        <w:rPr>
          <w:szCs w:val="24"/>
        </w:rPr>
        <w:t xml:space="preserve">Moreover, given </w:t>
      </w:r>
      <w:r w:rsidRPr="008732F6" w:rsidR="00287922">
        <w:rPr>
          <w:szCs w:val="24"/>
        </w:rPr>
        <w:t xml:space="preserve">the </w:t>
      </w:r>
      <w:r w:rsidRPr="008732F6" w:rsidR="002541AB">
        <w:rPr>
          <w:szCs w:val="24"/>
        </w:rPr>
        <w:t>long-term</w:t>
      </w:r>
      <w:r w:rsidRPr="008732F6">
        <w:rPr>
          <w:szCs w:val="24"/>
        </w:rPr>
        <w:t xml:space="preserve"> </w:t>
      </w:r>
      <w:r w:rsidRPr="008732F6" w:rsidR="00287922">
        <w:rPr>
          <w:szCs w:val="24"/>
        </w:rPr>
        <w:t xml:space="preserve">projection period, the calculations are </w:t>
      </w:r>
      <w:r w:rsidRPr="008732F6">
        <w:rPr>
          <w:szCs w:val="24"/>
        </w:rPr>
        <w:t xml:space="preserve">extremely </w:t>
      </w:r>
      <w:r w:rsidRPr="008732F6" w:rsidR="00287922">
        <w:rPr>
          <w:szCs w:val="24"/>
        </w:rPr>
        <w:t xml:space="preserve">sensitive to the assumptions </w:t>
      </w:r>
      <w:r w:rsidRPr="008732F6">
        <w:rPr>
          <w:szCs w:val="24"/>
        </w:rPr>
        <w:t xml:space="preserve">of </w:t>
      </w:r>
      <w:r w:rsidRPr="008732F6" w:rsidR="00287922">
        <w:rPr>
          <w:szCs w:val="24"/>
        </w:rPr>
        <w:t>the model.</w:t>
      </w:r>
    </w:p>
    <w:p w:rsidRPr="008732F6" w:rsidR="00287922" w:rsidP="003F2844" w:rsidRDefault="00651D36" w14:paraId="4D1815EC" w14:textId="281F7E2D">
      <w:pPr>
        <w:pStyle w:val="Text1"/>
        <w:spacing w:line="360" w:lineRule="auto"/>
        <w:ind w:left="0"/>
        <w:rPr>
          <w:szCs w:val="24"/>
        </w:rPr>
      </w:pPr>
      <w:r w:rsidRPr="008732F6">
        <w:rPr>
          <w:szCs w:val="24"/>
        </w:rPr>
        <w:t xml:space="preserve">Each </w:t>
      </w:r>
      <w:r w:rsidRPr="008732F6" w:rsidR="00287922">
        <w:rPr>
          <w:szCs w:val="24"/>
        </w:rPr>
        <w:t>parameter and actuarial assumption</w:t>
      </w:r>
      <w:r w:rsidRPr="008732F6" w:rsidR="00A30255">
        <w:rPr>
          <w:szCs w:val="24"/>
        </w:rPr>
        <w:t xml:space="preserve"> has been </w:t>
      </w:r>
      <w:r w:rsidRPr="008732F6" w:rsidR="004F0DF1">
        <w:rPr>
          <w:szCs w:val="24"/>
        </w:rPr>
        <w:t xml:space="preserve">set </w:t>
      </w:r>
      <w:r w:rsidRPr="008732F6" w:rsidR="00287922">
        <w:rPr>
          <w:szCs w:val="24"/>
        </w:rPr>
        <w:t>in compliance with the applicable legal basis (relevant parts of the SR)</w:t>
      </w:r>
      <w:r w:rsidRPr="008732F6" w:rsidR="0056215B">
        <w:rPr>
          <w:szCs w:val="24"/>
        </w:rPr>
        <w:t>,</w:t>
      </w:r>
      <w:r w:rsidRPr="008732F6" w:rsidR="00287922">
        <w:rPr>
          <w:szCs w:val="24"/>
        </w:rPr>
        <w:t xml:space="preserve"> best actuarial practices and past observations</w:t>
      </w:r>
      <w:r w:rsidRPr="008732F6" w:rsidR="0056215B">
        <w:rPr>
          <w:szCs w:val="24"/>
        </w:rPr>
        <w:t>: a</w:t>
      </w:r>
      <w:r w:rsidRPr="008732F6" w:rsidR="00287922">
        <w:rPr>
          <w:szCs w:val="24"/>
        </w:rPr>
        <w:t xml:space="preserve"> summar</w:t>
      </w:r>
      <w:r w:rsidRPr="008732F6" w:rsidR="0056215B">
        <w:rPr>
          <w:szCs w:val="24"/>
        </w:rPr>
        <w:t>y of those is available</w:t>
      </w:r>
      <w:r w:rsidRPr="008732F6" w:rsidR="00287922">
        <w:rPr>
          <w:szCs w:val="24"/>
        </w:rPr>
        <w:t xml:space="preserve"> in </w:t>
      </w:r>
      <w:r w:rsidRPr="008732F6" w:rsidR="00C85986">
        <w:rPr>
          <w:szCs w:val="24"/>
        </w:rPr>
        <w:t>S</w:t>
      </w:r>
      <w:r w:rsidRPr="008732F6" w:rsidR="00287922">
        <w:rPr>
          <w:szCs w:val="24"/>
        </w:rPr>
        <w:t xml:space="preserve">ection </w:t>
      </w:r>
      <w:r w:rsidRPr="008732F6" w:rsidR="009E56EA">
        <w:rPr>
          <w:szCs w:val="24"/>
        </w:rPr>
        <w:t>4</w:t>
      </w:r>
      <w:r w:rsidRPr="008732F6" w:rsidR="00287922">
        <w:rPr>
          <w:szCs w:val="24"/>
        </w:rPr>
        <w:t xml:space="preserve"> of this study.</w:t>
      </w:r>
    </w:p>
    <w:p w:rsidRPr="008732F6" w:rsidR="0056215B" w:rsidP="003F2844" w:rsidRDefault="00287922" w14:paraId="300DD1AE" w14:textId="27B0B2CB">
      <w:pPr>
        <w:pStyle w:val="Text1"/>
        <w:spacing w:line="360" w:lineRule="auto"/>
        <w:ind w:left="0"/>
        <w:rPr>
          <w:szCs w:val="24"/>
        </w:rPr>
      </w:pPr>
      <w:r w:rsidRPr="008732F6">
        <w:rPr>
          <w:szCs w:val="24"/>
        </w:rPr>
        <w:t xml:space="preserve">The impact of the </w:t>
      </w:r>
      <w:r w:rsidRPr="008732F6" w:rsidR="001711D7">
        <w:rPr>
          <w:szCs w:val="24"/>
        </w:rPr>
        <w:t>2013 SR</w:t>
      </w:r>
      <w:r w:rsidRPr="008732F6" w:rsidR="00D2160C">
        <w:rPr>
          <w:szCs w:val="24"/>
        </w:rPr>
        <w:t xml:space="preserve"> </w:t>
      </w:r>
      <w:r w:rsidRPr="008732F6">
        <w:rPr>
          <w:szCs w:val="24"/>
        </w:rPr>
        <w:t>reform on the future</w:t>
      </w:r>
      <w:r w:rsidRPr="008732F6" w:rsidR="004F5EDC">
        <w:rPr>
          <w:szCs w:val="24"/>
        </w:rPr>
        <w:t xml:space="preserve"> costs of the</w:t>
      </w:r>
      <w:r w:rsidRPr="008732F6">
        <w:rPr>
          <w:szCs w:val="24"/>
        </w:rPr>
        <w:t xml:space="preserve"> Pension Scheme of European Officials (PSEO hereinafter) </w:t>
      </w:r>
      <w:r w:rsidRPr="008732F6" w:rsidR="0056215B">
        <w:rPr>
          <w:szCs w:val="24"/>
        </w:rPr>
        <w:t>h</w:t>
      </w:r>
      <w:r w:rsidRPr="008732F6">
        <w:rPr>
          <w:szCs w:val="24"/>
        </w:rPr>
        <w:t xml:space="preserve">as </w:t>
      </w:r>
      <w:r w:rsidRPr="008732F6" w:rsidR="0056215B">
        <w:rPr>
          <w:szCs w:val="24"/>
        </w:rPr>
        <w:t xml:space="preserve">been </w:t>
      </w:r>
      <w:r w:rsidRPr="008732F6">
        <w:rPr>
          <w:szCs w:val="24"/>
        </w:rPr>
        <w:t>analysed by Eurostat by i</w:t>
      </w:r>
      <w:r w:rsidRPr="008732F6" w:rsidR="00EA46BC">
        <w:rPr>
          <w:szCs w:val="24"/>
        </w:rPr>
        <w:t>dentify</w:t>
      </w:r>
      <w:r w:rsidRPr="008732F6">
        <w:rPr>
          <w:szCs w:val="24"/>
        </w:rPr>
        <w:t xml:space="preserve">ing the </w:t>
      </w:r>
      <w:r w:rsidRPr="008732F6" w:rsidR="00766188">
        <w:rPr>
          <w:szCs w:val="24"/>
        </w:rPr>
        <w:t>main</w:t>
      </w:r>
      <w:r w:rsidRPr="008732F6" w:rsidR="0056215B">
        <w:rPr>
          <w:szCs w:val="24"/>
        </w:rPr>
        <w:t xml:space="preserve"> </w:t>
      </w:r>
      <w:r w:rsidRPr="008732F6">
        <w:rPr>
          <w:szCs w:val="24"/>
        </w:rPr>
        <w:t>parameters</w:t>
      </w:r>
      <w:r w:rsidRPr="008732F6" w:rsidR="00AE2AD0">
        <w:rPr>
          <w:szCs w:val="24"/>
        </w:rPr>
        <w:t xml:space="preserve"> of the pension scheme</w:t>
      </w:r>
      <w:r w:rsidRPr="008732F6">
        <w:rPr>
          <w:szCs w:val="24"/>
        </w:rPr>
        <w:t xml:space="preserve"> </w:t>
      </w:r>
      <w:r w:rsidRPr="008732F6" w:rsidR="00766188">
        <w:rPr>
          <w:szCs w:val="24"/>
        </w:rPr>
        <w:t>affected</w:t>
      </w:r>
      <w:r w:rsidRPr="008732F6">
        <w:rPr>
          <w:szCs w:val="24"/>
        </w:rPr>
        <w:t xml:space="preserve"> by the </w:t>
      </w:r>
      <w:r w:rsidRPr="008732F6" w:rsidR="0056215B">
        <w:rPr>
          <w:szCs w:val="24"/>
        </w:rPr>
        <w:t xml:space="preserve">2013 SR reform </w:t>
      </w:r>
      <w:r w:rsidRPr="008732F6">
        <w:rPr>
          <w:szCs w:val="24"/>
        </w:rPr>
        <w:t xml:space="preserve">which have material effects on pension </w:t>
      </w:r>
      <w:r w:rsidRPr="008732F6" w:rsidR="0056215B">
        <w:rPr>
          <w:szCs w:val="24"/>
        </w:rPr>
        <w:t>expenditure.</w:t>
      </w:r>
    </w:p>
    <w:p w:rsidRPr="008732F6" w:rsidR="0056215B" w:rsidP="003F2844" w:rsidRDefault="009D6B16" w14:paraId="1D31DCFA" w14:textId="3D5069F7">
      <w:pPr>
        <w:pStyle w:val="Text1"/>
        <w:spacing w:line="360" w:lineRule="auto"/>
        <w:ind w:left="0"/>
        <w:rPr>
          <w:szCs w:val="24"/>
        </w:rPr>
      </w:pPr>
      <w:r w:rsidRPr="008732F6">
        <w:rPr>
          <w:szCs w:val="24"/>
        </w:rPr>
        <w:t>A</w:t>
      </w:r>
      <w:r w:rsidRPr="008732F6" w:rsidR="0056215B">
        <w:rPr>
          <w:szCs w:val="24"/>
        </w:rPr>
        <w:t>fter</w:t>
      </w:r>
      <w:r w:rsidRPr="008732F6" w:rsidR="00C2187A">
        <w:rPr>
          <w:szCs w:val="24"/>
        </w:rPr>
        <w:t xml:space="preserve"> identifying</w:t>
      </w:r>
      <w:r w:rsidRPr="008732F6" w:rsidR="00651D36">
        <w:rPr>
          <w:szCs w:val="24"/>
        </w:rPr>
        <w:t xml:space="preserve"> </w:t>
      </w:r>
      <w:r w:rsidRPr="008732F6" w:rsidR="00287922">
        <w:rPr>
          <w:szCs w:val="24"/>
        </w:rPr>
        <w:t xml:space="preserve">those parameters, Eurostat compared the </w:t>
      </w:r>
      <w:r w:rsidRPr="008732F6" w:rsidR="004F5EDC">
        <w:rPr>
          <w:szCs w:val="24"/>
        </w:rPr>
        <w:t>trends in</w:t>
      </w:r>
      <w:r w:rsidRPr="008732F6" w:rsidR="00287922">
        <w:rPr>
          <w:szCs w:val="24"/>
        </w:rPr>
        <w:t xml:space="preserve"> PSEO expenditure</w:t>
      </w:r>
      <w:r w:rsidRPr="008732F6" w:rsidR="0056215B">
        <w:rPr>
          <w:szCs w:val="24"/>
        </w:rPr>
        <w:t>:</w:t>
      </w:r>
    </w:p>
    <w:p w:rsidRPr="008732F6" w:rsidR="0056215B" w:rsidP="00E760AA" w:rsidRDefault="00287922" w14:paraId="1CF7115A" w14:textId="6F2FA19E">
      <w:pPr>
        <w:pStyle w:val="Text1"/>
        <w:numPr>
          <w:ilvl w:val="0"/>
          <w:numId w:val="9"/>
        </w:numPr>
        <w:spacing w:line="360" w:lineRule="auto"/>
        <w:ind w:left="714" w:hanging="357"/>
        <w:rPr>
          <w:szCs w:val="24"/>
        </w:rPr>
      </w:pPr>
      <w:r w:rsidRPr="008732F6">
        <w:rPr>
          <w:szCs w:val="24"/>
        </w:rPr>
        <w:t xml:space="preserve">using the parameters applicable before the </w:t>
      </w:r>
      <w:r w:rsidRPr="008732F6" w:rsidR="0056215B">
        <w:rPr>
          <w:szCs w:val="24"/>
        </w:rPr>
        <w:t xml:space="preserve">2013 SR </w:t>
      </w:r>
      <w:r w:rsidRPr="008732F6">
        <w:rPr>
          <w:szCs w:val="24"/>
        </w:rPr>
        <w:t>reform</w:t>
      </w:r>
      <w:r w:rsidRPr="008732F6" w:rsidR="0056215B">
        <w:rPr>
          <w:szCs w:val="24"/>
        </w:rPr>
        <w:t xml:space="preserve"> (</w:t>
      </w:r>
      <w:r w:rsidRPr="008732F6" w:rsidR="0056215B">
        <w:rPr>
          <w:i/>
          <w:szCs w:val="24"/>
        </w:rPr>
        <w:t>Test Version</w:t>
      </w:r>
      <w:r w:rsidRPr="008732F6" w:rsidR="0056215B">
        <w:rPr>
          <w:szCs w:val="24"/>
        </w:rPr>
        <w:t xml:space="preserve">, or in other </w:t>
      </w:r>
      <w:r w:rsidRPr="008732F6" w:rsidR="004F0DF1">
        <w:rPr>
          <w:szCs w:val="24"/>
        </w:rPr>
        <w:t xml:space="preserve">words </w:t>
      </w:r>
      <w:r w:rsidRPr="008732F6" w:rsidR="0056215B">
        <w:rPr>
          <w:szCs w:val="24"/>
        </w:rPr>
        <w:t xml:space="preserve">the </w:t>
      </w:r>
      <w:r w:rsidRPr="008732F6" w:rsidR="0056215B">
        <w:rPr>
          <w:i/>
          <w:szCs w:val="24"/>
        </w:rPr>
        <w:t>hypothetica</w:t>
      </w:r>
      <w:r w:rsidRPr="008732F6" w:rsidR="00AB1E7D">
        <w:rPr>
          <w:i/>
          <w:szCs w:val="24"/>
        </w:rPr>
        <w:t>l</w:t>
      </w:r>
      <w:r w:rsidRPr="008732F6" w:rsidR="0056215B">
        <w:rPr>
          <w:szCs w:val="24"/>
        </w:rPr>
        <w:t xml:space="preserve"> scenario where </w:t>
      </w:r>
      <w:r w:rsidRPr="008732F6" w:rsidR="00545DA0">
        <w:rPr>
          <w:szCs w:val="24"/>
        </w:rPr>
        <w:t>the</w:t>
      </w:r>
      <w:r w:rsidRPr="008732F6" w:rsidR="00912CD3">
        <w:rPr>
          <w:szCs w:val="24"/>
        </w:rPr>
        <w:t xml:space="preserve"> </w:t>
      </w:r>
      <w:r w:rsidRPr="008732F6" w:rsidR="0056215B">
        <w:rPr>
          <w:szCs w:val="24"/>
        </w:rPr>
        <w:t xml:space="preserve">2013 SR reform </w:t>
      </w:r>
      <w:r w:rsidRPr="008732F6" w:rsidR="00545DA0">
        <w:rPr>
          <w:szCs w:val="24"/>
        </w:rPr>
        <w:t xml:space="preserve">did not </w:t>
      </w:r>
      <w:r w:rsidRPr="008732F6" w:rsidR="0056215B">
        <w:rPr>
          <w:szCs w:val="24"/>
        </w:rPr>
        <w:t>occur)</w:t>
      </w:r>
      <w:r w:rsidRPr="008732F6" w:rsidR="00651D36">
        <w:rPr>
          <w:szCs w:val="24"/>
        </w:rPr>
        <w:t>;</w:t>
      </w:r>
    </w:p>
    <w:p w:rsidRPr="008732F6" w:rsidR="00287922" w:rsidP="00E760AA" w:rsidRDefault="0056215B" w14:paraId="4D617BD1" w14:textId="39321403">
      <w:pPr>
        <w:pStyle w:val="Text1"/>
        <w:numPr>
          <w:ilvl w:val="0"/>
          <w:numId w:val="9"/>
        </w:numPr>
        <w:spacing w:line="360" w:lineRule="auto"/>
        <w:ind w:left="714" w:hanging="357"/>
        <w:rPr>
          <w:szCs w:val="24"/>
        </w:rPr>
      </w:pPr>
      <w:r w:rsidRPr="008732F6">
        <w:rPr>
          <w:szCs w:val="24"/>
        </w:rPr>
        <w:t>using the parameters applicable after the 2013 SR reform (</w:t>
      </w:r>
      <w:r w:rsidRPr="008732F6">
        <w:rPr>
          <w:i/>
          <w:szCs w:val="24"/>
        </w:rPr>
        <w:t>Current Version</w:t>
      </w:r>
      <w:r w:rsidRPr="008732F6">
        <w:rPr>
          <w:szCs w:val="24"/>
        </w:rPr>
        <w:t xml:space="preserve">, or in other </w:t>
      </w:r>
      <w:r w:rsidRPr="008732F6" w:rsidR="004F0DF1">
        <w:rPr>
          <w:szCs w:val="24"/>
        </w:rPr>
        <w:t xml:space="preserve">words </w:t>
      </w:r>
      <w:r w:rsidRPr="008732F6">
        <w:rPr>
          <w:szCs w:val="24"/>
        </w:rPr>
        <w:t xml:space="preserve">the </w:t>
      </w:r>
      <w:r w:rsidRPr="008732F6">
        <w:rPr>
          <w:i/>
          <w:szCs w:val="24"/>
        </w:rPr>
        <w:t>real</w:t>
      </w:r>
      <w:r w:rsidRPr="008732F6">
        <w:rPr>
          <w:szCs w:val="24"/>
        </w:rPr>
        <w:t xml:space="preserve"> scenario where the 2013 SR reform is implemented)</w:t>
      </w:r>
      <w:r w:rsidRPr="008732F6" w:rsidR="00287922">
        <w:rPr>
          <w:szCs w:val="24"/>
        </w:rPr>
        <w:t>.</w:t>
      </w:r>
    </w:p>
    <w:p w:rsidR="00E760AA" w:rsidP="003F2844" w:rsidRDefault="00287922" w14:paraId="2FD7DDC3" w14:textId="115AB883">
      <w:pPr>
        <w:pStyle w:val="Text1"/>
        <w:spacing w:line="360" w:lineRule="auto"/>
        <w:ind w:left="0"/>
        <w:rPr>
          <w:sz w:val="22"/>
          <w:szCs w:val="22"/>
        </w:rPr>
      </w:pPr>
      <w:r w:rsidRPr="008732F6">
        <w:rPr>
          <w:szCs w:val="24"/>
        </w:rPr>
        <w:t xml:space="preserve">The </w:t>
      </w:r>
      <w:r w:rsidRPr="008732F6" w:rsidR="000A6FBE">
        <w:rPr>
          <w:szCs w:val="24"/>
        </w:rPr>
        <w:t>difference between the two sets of results (</w:t>
      </w:r>
      <w:r w:rsidRPr="008732F6" w:rsidR="000A6FBE">
        <w:rPr>
          <w:i/>
          <w:szCs w:val="24"/>
        </w:rPr>
        <w:t>Test Version</w:t>
      </w:r>
      <w:r w:rsidRPr="008732F6" w:rsidR="000A6FBE">
        <w:rPr>
          <w:szCs w:val="24"/>
        </w:rPr>
        <w:t xml:space="preserve"> minus </w:t>
      </w:r>
      <w:r w:rsidRPr="008732F6" w:rsidR="000A6FBE">
        <w:rPr>
          <w:i/>
          <w:szCs w:val="24"/>
        </w:rPr>
        <w:t>Current Version</w:t>
      </w:r>
      <w:r w:rsidRPr="008732F6" w:rsidR="000A6FBE">
        <w:rPr>
          <w:szCs w:val="24"/>
        </w:rPr>
        <w:t>) represent</w:t>
      </w:r>
      <w:r w:rsidRPr="008732F6" w:rsidR="006A3A09">
        <w:rPr>
          <w:szCs w:val="24"/>
        </w:rPr>
        <w:t>s</w:t>
      </w:r>
      <w:r w:rsidRPr="008732F6" w:rsidR="000A6FBE">
        <w:rPr>
          <w:szCs w:val="24"/>
        </w:rPr>
        <w:t xml:space="preserve"> the est</w:t>
      </w:r>
      <w:r w:rsidRPr="008732F6" w:rsidR="00DB032B">
        <w:rPr>
          <w:szCs w:val="24"/>
        </w:rPr>
        <w:t>imated savings brough</w:t>
      </w:r>
      <w:r w:rsidRPr="008732F6" w:rsidR="000A6FBE">
        <w:rPr>
          <w:szCs w:val="24"/>
        </w:rPr>
        <w:t>t by the</w:t>
      </w:r>
      <w:r w:rsidRPr="008732F6" w:rsidR="00766188">
        <w:rPr>
          <w:szCs w:val="24"/>
        </w:rPr>
        <w:t xml:space="preserve"> examined parameters of the</w:t>
      </w:r>
      <w:r w:rsidRPr="008732F6" w:rsidR="000A6FBE">
        <w:rPr>
          <w:szCs w:val="24"/>
        </w:rPr>
        <w:t xml:space="preserve"> 2013 SR reform</w:t>
      </w:r>
      <w:r w:rsidRPr="00C85986" w:rsidR="000A6FBE">
        <w:rPr>
          <w:sz w:val="22"/>
          <w:szCs w:val="22"/>
        </w:rPr>
        <w:t>.</w:t>
      </w:r>
    </w:p>
    <w:p w:rsidR="00E760AA" w:rsidRDefault="00E760AA" w14:paraId="60652C9D" w14:textId="77777777">
      <w:pPr>
        <w:rPr>
          <w:rFonts w:ascii="Times New Roman" w:hAnsi="Times New Roman" w:eastAsia="Times New Roman"/>
        </w:rPr>
      </w:pPr>
      <w:r>
        <w:br w:type="page"/>
      </w:r>
    </w:p>
    <w:p w:rsidRPr="00C85986" w:rsidR="00287922" w:rsidP="00D42EA6" w:rsidRDefault="00287922" w14:paraId="720BE0CA" w14:textId="18DD8A01">
      <w:pPr>
        <w:pStyle w:val="Heading1"/>
        <w:rPr>
          <w:rFonts w:ascii="Times New Roman" w:hAnsi="Times New Roman"/>
        </w:rPr>
      </w:pPr>
      <w:bookmarkStart w:name="_Toc200122523" w:id="5"/>
      <w:r w:rsidRPr="00C85986">
        <w:rPr>
          <w:rFonts w:ascii="Times New Roman" w:hAnsi="Times New Roman"/>
        </w:rPr>
        <w:t>M</w:t>
      </w:r>
      <w:r w:rsidRPr="00C85986" w:rsidR="00E11C4B">
        <w:rPr>
          <w:rFonts w:ascii="Times New Roman" w:hAnsi="Times New Roman"/>
        </w:rPr>
        <w:t>ain</w:t>
      </w:r>
      <w:r w:rsidRPr="00C85986">
        <w:rPr>
          <w:rFonts w:ascii="Times New Roman" w:hAnsi="Times New Roman"/>
        </w:rPr>
        <w:t xml:space="preserve"> C</w:t>
      </w:r>
      <w:r w:rsidRPr="00C85986" w:rsidR="00E11C4B">
        <w:rPr>
          <w:rFonts w:ascii="Times New Roman" w:hAnsi="Times New Roman"/>
        </w:rPr>
        <w:t>oncepts</w:t>
      </w:r>
      <w:bookmarkEnd w:id="5"/>
    </w:p>
    <w:p w:rsidRPr="001C544A" w:rsidR="00287922" w:rsidP="00550657" w:rsidRDefault="00287922" w14:paraId="4CBB8B6F" w14:textId="1FC9A3F0">
      <w:pPr>
        <w:pStyle w:val="Heading2"/>
        <w:numPr>
          <w:ilvl w:val="1"/>
          <w:numId w:val="10"/>
        </w:numPr>
        <w:rPr>
          <w:rFonts w:ascii="Times New Roman" w:hAnsi="Times New Roman"/>
          <w:noProof w:val="0"/>
          <w:sz w:val="26"/>
          <w:szCs w:val="26"/>
        </w:rPr>
      </w:pPr>
      <w:bookmarkStart w:name="_Toc200122524" w:id="6"/>
      <w:r w:rsidRPr="001C544A">
        <w:rPr>
          <w:rFonts w:ascii="Times New Roman" w:hAnsi="Times New Roman"/>
          <w:noProof w:val="0"/>
          <w:sz w:val="26"/>
          <w:szCs w:val="26"/>
        </w:rPr>
        <w:t xml:space="preserve">The PSEO </w:t>
      </w:r>
      <w:r w:rsidRPr="001C544A" w:rsidR="00335A8F">
        <w:rPr>
          <w:rFonts w:ascii="Times New Roman" w:hAnsi="Times New Roman"/>
          <w:noProof w:val="0"/>
          <w:sz w:val="26"/>
          <w:szCs w:val="26"/>
        </w:rPr>
        <w:t xml:space="preserve">rests </w:t>
      </w:r>
      <w:r w:rsidRPr="001C544A">
        <w:rPr>
          <w:rFonts w:ascii="Times New Roman" w:hAnsi="Times New Roman"/>
          <w:noProof w:val="0"/>
          <w:sz w:val="26"/>
          <w:szCs w:val="26"/>
        </w:rPr>
        <w:t xml:space="preserve">on </w:t>
      </w:r>
      <w:r w:rsidRPr="001C544A" w:rsidR="00335A8F">
        <w:rPr>
          <w:rFonts w:ascii="Times New Roman" w:hAnsi="Times New Roman"/>
          <w:noProof w:val="0"/>
          <w:sz w:val="26"/>
          <w:szCs w:val="26"/>
        </w:rPr>
        <w:t xml:space="preserve">a </w:t>
      </w:r>
      <w:r w:rsidRPr="001C544A">
        <w:rPr>
          <w:rFonts w:ascii="Times New Roman" w:hAnsi="Times New Roman"/>
          <w:noProof w:val="0"/>
          <w:sz w:val="26"/>
          <w:szCs w:val="26"/>
        </w:rPr>
        <w:t>sound legal basis enshrined in the Staff Regulations</w:t>
      </w:r>
      <w:bookmarkEnd w:id="6"/>
    </w:p>
    <w:p w:rsidRPr="008732F6" w:rsidR="001D315A" w:rsidP="001D315A" w:rsidRDefault="001D315A" w14:paraId="51E10A73" w14:textId="16A16263">
      <w:pPr>
        <w:pStyle w:val="ListNumber"/>
        <w:numPr>
          <w:ilvl w:val="0"/>
          <w:numId w:val="0"/>
        </w:numPr>
        <w:spacing w:before="0" w:after="240"/>
        <w:contextualSpacing w:val="0"/>
        <w:rPr>
          <w:szCs w:val="24"/>
        </w:rPr>
      </w:pPr>
      <w:r w:rsidRPr="008732F6">
        <w:rPr>
          <w:szCs w:val="24"/>
        </w:rPr>
        <w:t>Pursuant to Article</w:t>
      </w:r>
      <w:r w:rsidRPr="008732F6" w:rsidR="00C85986">
        <w:rPr>
          <w:szCs w:val="24"/>
        </w:rPr>
        <w:t> </w:t>
      </w:r>
      <w:r w:rsidRPr="008732F6">
        <w:rPr>
          <w:szCs w:val="24"/>
        </w:rPr>
        <w:t>83 of the Staff Regulations:</w:t>
      </w:r>
    </w:p>
    <w:p w:rsidRPr="008732F6" w:rsidR="001D315A" w:rsidP="00550657" w:rsidRDefault="001D315A" w14:paraId="415AB18C" w14:textId="1377930A">
      <w:pPr>
        <w:pStyle w:val="ListNumberLevel2"/>
        <w:numPr>
          <w:ilvl w:val="1"/>
          <w:numId w:val="11"/>
        </w:numPr>
        <w:rPr>
          <w:szCs w:val="24"/>
        </w:rPr>
      </w:pPr>
      <w:r w:rsidRPr="008732F6">
        <w:rPr>
          <w:szCs w:val="24"/>
        </w:rPr>
        <w:t xml:space="preserve">The benefits paid under this pension scheme are to be charged to the budget of the </w:t>
      </w:r>
      <w:proofErr w:type="gramStart"/>
      <w:r w:rsidRPr="008732F6">
        <w:rPr>
          <w:szCs w:val="24"/>
        </w:rPr>
        <w:t>Union</w:t>
      </w:r>
      <w:r w:rsidRPr="008732F6" w:rsidR="00AB4C6F">
        <w:rPr>
          <w:szCs w:val="24"/>
        </w:rPr>
        <w:t>;</w:t>
      </w:r>
      <w:proofErr w:type="gramEnd"/>
    </w:p>
    <w:p w:rsidRPr="008732F6" w:rsidR="001D315A" w:rsidP="00550657" w:rsidRDefault="001D315A" w14:paraId="4F5A248C" w14:textId="317E9616">
      <w:pPr>
        <w:pStyle w:val="ListNumberLevel2"/>
        <w:numPr>
          <w:ilvl w:val="1"/>
          <w:numId w:val="11"/>
        </w:numPr>
        <w:rPr>
          <w:szCs w:val="24"/>
        </w:rPr>
      </w:pPr>
      <w:r w:rsidRPr="008732F6">
        <w:rPr>
          <w:szCs w:val="24"/>
        </w:rPr>
        <w:t>Member States are to jointly guarantee the payment of such benefits</w:t>
      </w:r>
      <w:r w:rsidRPr="008732F6" w:rsidR="00AB4C6F">
        <w:rPr>
          <w:szCs w:val="24"/>
        </w:rPr>
        <w:t>;</w:t>
      </w:r>
    </w:p>
    <w:p w:rsidRPr="008732F6" w:rsidR="001D315A" w:rsidP="00550657" w:rsidRDefault="001D315A" w14:paraId="5038DCC9" w14:textId="77777777">
      <w:pPr>
        <w:pStyle w:val="ListNumberLevel2"/>
        <w:numPr>
          <w:ilvl w:val="1"/>
          <w:numId w:val="11"/>
        </w:numPr>
        <w:rPr>
          <w:szCs w:val="24"/>
        </w:rPr>
      </w:pPr>
      <w:r w:rsidRPr="008732F6">
        <w:rPr>
          <w:szCs w:val="24"/>
        </w:rPr>
        <w:t>Officials are to contribute one third of the cost of financing the pension scheme.</w:t>
      </w:r>
    </w:p>
    <w:p w:rsidRPr="008732F6" w:rsidR="001D315A" w:rsidP="00077E37" w:rsidRDefault="001D315A" w14:paraId="307AE143" w14:textId="2D45BEEB">
      <w:pPr>
        <w:pStyle w:val="ListNumber"/>
        <w:numPr>
          <w:ilvl w:val="0"/>
          <w:numId w:val="0"/>
        </w:numPr>
        <w:spacing w:before="0" w:line="360" w:lineRule="auto"/>
        <w:contextualSpacing w:val="0"/>
        <w:rPr>
          <w:szCs w:val="24"/>
        </w:rPr>
      </w:pPr>
      <w:r w:rsidRPr="008732F6">
        <w:rPr>
          <w:szCs w:val="24"/>
        </w:rPr>
        <w:t>Article</w:t>
      </w:r>
      <w:r w:rsidRPr="008732F6" w:rsidR="00C85986">
        <w:rPr>
          <w:szCs w:val="24"/>
        </w:rPr>
        <w:t> </w:t>
      </w:r>
      <w:r w:rsidRPr="008732F6">
        <w:rPr>
          <w:szCs w:val="24"/>
        </w:rPr>
        <w:t>83a and Annex XII of the Staff Regulations set out the actuarial rules for computing the contribution rate in order to guarantee the balance of the pension scheme.</w:t>
      </w:r>
    </w:p>
    <w:p w:rsidRPr="008732F6" w:rsidR="001D315A" w:rsidP="00077E37" w:rsidRDefault="001D315A" w14:paraId="7520A3CC" w14:textId="77777777">
      <w:pPr>
        <w:pStyle w:val="ListNumber"/>
        <w:numPr>
          <w:ilvl w:val="0"/>
          <w:numId w:val="0"/>
        </w:numPr>
        <w:spacing w:before="0" w:line="360" w:lineRule="auto"/>
        <w:contextualSpacing w:val="0"/>
        <w:rPr>
          <w:szCs w:val="24"/>
        </w:rPr>
      </w:pPr>
      <w:r w:rsidRPr="008732F6">
        <w:rPr>
          <w:szCs w:val="24"/>
        </w:rPr>
        <w:t>The benefits paid under the scheme are laid down in Chapter 3 of Title V of the Staff Regulations, as well as in Annex VIII thereto.</w:t>
      </w:r>
    </w:p>
    <w:p w:rsidRPr="00C85986" w:rsidR="00E64287" w:rsidP="001D315A" w:rsidRDefault="00E64287" w14:paraId="0038CEDC" w14:textId="77777777">
      <w:pPr>
        <w:pStyle w:val="ListNumber"/>
        <w:numPr>
          <w:ilvl w:val="0"/>
          <w:numId w:val="0"/>
        </w:numPr>
        <w:spacing w:before="0" w:after="240"/>
        <w:contextualSpacing w:val="0"/>
      </w:pPr>
    </w:p>
    <w:p w:rsidRPr="001C544A" w:rsidR="001D315A" w:rsidP="00550657" w:rsidRDefault="001D315A" w14:paraId="1E648A3E" w14:textId="5AC64B73">
      <w:pPr>
        <w:pStyle w:val="Heading2"/>
        <w:numPr>
          <w:ilvl w:val="1"/>
          <w:numId w:val="10"/>
        </w:numPr>
        <w:rPr>
          <w:rFonts w:ascii="Times New Roman" w:hAnsi="Times New Roman"/>
          <w:noProof w:val="0"/>
          <w:sz w:val="26"/>
          <w:szCs w:val="26"/>
        </w:rPr>
      </w:pPr>
      <w:bookmarkStart w:name="_Toc200122525" w:id="7"/>
      <w:r w:rsidRPr="001C544A">
        <w:rPr>
          <w:rFonts w:ascii="Times New Roman" w:hAnsi="Times New Roman"/>
          <w:noProof w:val="0"/>
          <w:sz w:val="26"/>
          <w:szCs w:val="26"/>
        </w:rPr>
        <w:t>The PSEO is a notional (virtual) fund with defined benefits, in which the contributions of staff serve to finance the</w:t>
      </w:r>
      <w:r w:rsidRPr="001C544A" w:rsidR="009F7839">
        <w:rPr>
          <w:rFonts w:ascii="Times New Roman" w:hAnsi="Times New Roman"/>
          <w:noProof w:val="0"/>
          <w:sz w:val="26"/>
          <w:szCs w:val="26"/>
        </w:rPr>
        <w:t>ir</w:t>
      </w:r>
      <w:r w:rsidRPr="001C544A">
        <w:rPr>
          <w:rFonts w:ascii="Times New Roman" w:hAnsi="Times New Roman"/>
          <w:noProof w:val="0"/>
          <w:sz w:val="26"/>
          <w:szCs w:val="26"/>
        </w:rPr>
        <w:t xml:space="preserve"> future pensions</w:t>
      </w:r>
      <w:bookmarkEnd w:id="7"/>
    </w:p>
    <w:p w:rsidRPr="008732F6" w:rsidR="001D315A" w:rsidP="002D150D" w:rsidRDefault="001D315A" w14:paraId="12182878" w14:textId="4578E348">
      <w:pPr>
        <w:pStyle w:val="ListNumber"/>
        <w:numPr>
          <w:ilvl w:val="0"/>
          <w:numId w:val="0"/>
        </w:numPr>
        <w:spacing w:before="0" w:line="360" w:lineRule="auto"/>
        <w:contextualSpacing w:val="0"/>
        <w:rPr>
          <w:szCs w:val="24"/>
        </w:rPr>
      </w:pPr>
      <w:r w:rsidRPr="008732F6">
        <w:rPr>
          <w:szCs w:val="24"/>
        </w:rPr>
        <w:t>The PSEO functions as a notional fund with defined benefits</w:t>
      </w:r>
      <w:r w:rsidRPr="008732F6">
        <w:rPr>
          <w:rStyle w:val="FootnoteReference"/>
          <w:szCs w:val="24"/>
        </w:rPr>
        <w:footnoteReference w:id="7"/>
      </w:r>
      <w:r w:rsidRPr="008732F6">
        <w:rPr>
          <w:szCs w:val="24"/>
        </w:rPr>
        <w:t>. Although there is no actual investment fund</w:t>
      </w:r>
      <w:r w:rsidRPr="008732F6">
        <w:rPr>
          <w:rStyle w:val="FootnoteReference"/>
          <w:szCs w:val="24"/>
        </w:rPr>
        <w:footnoteReference w:id="8"/>
      </w:r>
      <w:r w:rsidRPr="008732F6" w:rsidR="00AB4C6F">
        <w:rPr>
          <w:szCs w:val="24"/>
        </w:rPr>
        <w:t>,</w:t>
      </w:r>
      <w:r w:rsidRPr="008732F6">
        <w:rPr>
          <w:szCs w:val="24"/>
        </w:rPr>
        <w:t xml:space="preserve"> it is considered that the amount which would have been collected by such a fund is invested in Member States</w:t>
      </w:r>
      <w:r w:rsidRPr="008732F6" w:rsidR="00335A8F">
        <w:rPr>
          <w:szCs w:val="24"/>
        </w:rPr>
        <w:t xml:space="preserve"> governments’</w:t>
      </w:r>
      <w:r w:rsidRPr="008732F6" w:rsidR="00E64287">
        <w:rPr>
          <w:szCs w:val="24"/>
        </w:rPr>
        <w:t xml:space="preserve"> long-term bonds</w:t>
      </w:r>
      <w:r w:rsidRPr="008732F6" w:rsidR="00E64287">
        <w:rPr>
          <w:rStyle w:val="FootnoteReference"/>
          <w:szCs w:val="24"/>
        </w:rPr>
        <w:footnoteReference w:id="9"/>
      </w:r>
      <w:r w:rsidRPr="008732F6" w:rsidR="00E64287">
        <w:rPr>
          <w:szCs w:val="24"/>
        </w:rPr>
        <w:t xml:space="preserve"> </w:t>
      </w:r>
      <w:r w:rsidRPr="008732F6">
        <w:rPr>
          <w:szCs w:val="24"/>
        </w:rPr>
        <w:t>and is reflected in the pension liability (</w:t>
      </w:r>
      <w:r w:rsidRPr="008732F6">
        <w:rPr>
          <w:i/>
          <w:szCs w:val="24"/>
        </w:rPr>
        <w:t>see point 2.4 below</w:t>
      </w:r>
      <w:r w:rsidRPr="008732F6">
        <w:rPr>
          <w:szCs w:val="24"/>
        </w:rPr>
        <w:t>). Member States jointly guarantee the payment of these benefits pursuant to Article</w:t>
      </w:r>
      <w:r w:rsidRPr="008732F6" w:rsidR="00C85986">
        <w:rPr>
          <w:szCs w:val="24"/>
        </w:rPr>
        <w:t> </w:t>
      </w:r>
      <w:r w:rsidRPr="008732F6">
        <w:rPr>
          <w:szCs w:val="24"/>
        </w:rPr>
        <w:t>83 of the Staff Regulations and Article</w:t>
      </w:r>
      <w:r w:rsidRPr="008732F6" w:rsidR="00C85986">
        <w:rPr>
          <w:szCs w:val="24"/>
        </w:rPr>
        <w:t> </w:t>
      </w:r>
      <w:r w:rsidRPr="008732F6">
        <w:rPr>
          <w:szCs w:val="24"/>
        </w:rPr>
        <w:t xml:space="preserve">4(3) </w:t>
      </w:r>
      <w:r w:rsidRPr="008732F6" w:rsidR="009D3A19">
        <w:rPr>
          <w:szCs w:val="24"/>
        </w:rPr>
        <w:t>of the Treaty on the European Union</w:t>
      </w:r>
      <w:r w:rsidRPr="008732F6">
        <w:rPr>
          <w:szCs w:val="24"/>
        </w:rPr>
        <w:t>.</w:t>
      </w:r>
    </w:p>
    <w:p w:rsidRPr="008732F6" w:rsidR="001D315A" w:rsidP="002D150D" w:rsidRDefault="00A53A5E" w14:paraId="43D55172" w14:textId="72A19E49">
      <w:pPr>
        <w:pStyle w:val="ListNumber"/>
        <w:numPr>
          <w:ilvl w:val="0"/>
          <w:numId w:val="0"/>
        </w:numPr>
        <w:spacing w:before="0" w:line="360" w:lineRule="auto"/>
        <w:contextualSpacing w:val="0"/>
        <w:rPr>
          <w:szCs w:val="24"/>
        </w:rPr>
      </w:pPr>
      <w:r w:rsidRPr="008732F6">
        <w:rPr>
          <w:szCs w:val="24"/>
        </w:rPr>
        <w:t xml:space="preserve">Being designed as a </w:t>
      </w:r>
      <w:r w:rsidRPr="008732F6" w:rsidR="001D315A">
        <w:rPr>
          <w:szCs w:val="24"/>
        </w:rPr>
        <w:t>notional fund, the contributions of EU staff to PSEO serve to finance the</w:t>
      </w:r>
      <w:r w:rsidRPr="008732F6" w:rsidR="00C2187A">
        <w:rPr>
          <w:szCs w:val="24"/>
        </w:rPr>
        <w:t>ir</w:t>
      </w:r>
      <w:r w:rsidRPr="008732F6" w:rsidR="001D315A">
        <w:rPr>
          <w:szCs w:val="24"/>
        </w:rPr>
        <w:t xml:space="preserve"> future pensions. In fact</w:t>
      </w:r>
      <w:r w:rsidRPr="008732F6" w:rsidR="00F4491B">
        <w:rPr>
          <w:szCs w:val="24"/>
        </w:rPr>
        <w:t>,</w:t>
      </w:r>
      <w:r w:rsidRPr="008732F6" w:rsidR="001D315A">
        <w:rPr>
          <w:szCs w:val="24"/>
        </w:rPr>
        <w:t xml:space="preserve"> the pension contribution covers the cost of the pension rights acquired in a given year and is not in any way linked to the pension expenditure of that year. The case law of the EU courts</w:t>
      </w:r>
      <w:r w:rsidRPr="008732F6" w:rsidR="001D315A">
        <w:rPr>
          <w:rStyle w:val="FootnoteReference"/>
          <w:szCs w:val="24"/>
        </w:rPr>
        <w:footnoteReference w:id="10"/>
      </w:r>
      <w:r w:rsidRPr="008732F6" w:rsidR="001D315A">
        <w:rPr>
          <w:szCs w:val="24"/>
        </w:rPr>
        <w:t xml:space="preserve"> </w:t>
      </w:r>
      <w:r w:rsidRPr="008732F6" w:rsidR="00AB4C6F">
        <w:rPr>
          <w:szCs w:val="24"/>
        </w:rPr>
        <w:t xml:space="preserve">has </w:t>
      </w:r>
      <w:r w:rsidRPr="008732F6" w:rsidR="001D315A">
        <w:rPr>
          <w:szCs w:val="24"/>
        </w:rPr>
        <w:t>established the notional fund character of PSEO despite the finding that PSEO also displays some features of a solidarity scheme</w:t>
      </w:r>
      <w:r w:rsidRPr="008732F6" w:rsidR="001D315A">
        <w:rPr>
          <w:rStyle w:val="FootnoteReference"/>
          <w:szCs w:val="24"/>
        </w:rPr>
        <w:footnoteReference w:id="11"/>
      </w:r>
      <w:r w:rsidRPr="008732F6" w:rsidR="001D315A">
        <w:rPr>
          <w:szCs w:val="24"/>
        </w:rPr>
        <w:t>.</w:t>
      </w:r>
    </w:p>
    <w:p w:rsidRPr="008732F6" w:rsidR="00E64287" w:rsidP="002D150D" w:rsidRDefault="001D315A" w14:paraId="69A251B0" w14:textId="048B196B">
      <w:pPr>
        <w:pStyle w:val="ListNumber"/>
        <w:numPr>
          <w:ilvl w:val="0"/>
          <w:numId w:val="0"/>
        </w:numPr>
        <w:spacing w:before="0" w:line="360" w:lineRule="auto"/>
        <w:contextualSpacing w:val="0"/>
        <w:rPr>
          <w:szCs w:val="24"/>
        </w:rPr>
      </w:pPr>
      <w:r w:rsidRPr="008732F6">
        <w:rPr>
          <w:szCs w:val="24"/>
        </w:rPr>
        <w:t xml:space="preserve">The PSEO is therefore different from most of the schemes which exist in the Member States for public officials. In </w:t>
      </w:r>
      <w:r w:rsidRPr="008732F6" w:rsidR="00AE2AD0">
        <w:rPr>
          <w:szCs w:val="24"/>
        </w:rPr>
        <w:t>such</w:t>
      </w:r>
      <w:r w:rsidRPr="008732F6">
        <w:rPr>
          <w:szCs w:val="24"/>
        </w:rPr>
        <w:t xml:space="preserve"> schemes</w:t>
      </w:r>
      <w:r w:rsidRPr="008732F6" w:rsidR="00AB4C6F">
        <w:rPr>
          <w:szCs w:val="24"/>
        </w:rPr>
        <w:t>,</w:t>
      </w:r>
      <w:r w:rsidRPr="008732F6">
        <w:rPr>
          <w:szCs w:val="24"/>
        </w:rPr>
        <w:t xml:space="preserve"> the pension contribution rate or pension benefits are adjusted </w:t>
      </w:r>
      <w:proofErr w:type="gramStart"/>
      <w:r w:rsidRPr="008732F6">
        <w:rPr>
          <w:szCs w:val="24"/>
        </w:rPr>
        <w:t>in order to</w:t>
      </w:r>
      <w:proofErr w:type="gramEnd"/>
      <w:r w:rsidRPr="008732F6">
        <w:rPr>
          <w:szCs w:val="24"/>
        </w:rPr>
        <w:t xml:space="preserve"> </w:t>
      </w:r>
      <w:r w:rsidRPr="008732F6" w:rsidR="00C863D4">
        <w:rPr>
          <w:szCs w:val="24"/>
        </w:rPr>
        <w:t xml:space="preserve">maintain </w:t>
      </w:r>
      <w:r w:rsidRPr="008732F6" w:rsidR="00AE2AD0">
        <w:rPr>
          <w:szCs w:val="24"/>
        </w:rPr>
        <w:t xml:space="preserve">a </w:t>
      </w:r>
      <w:r w:rsidRPr="008732F6">
        <w:rPr>
          <w:szCs w:val="24"/>
        </w:rPr>
        <w:t xml:space="preserve">yearly balance between the collected contribution and the pension expenditure. In this type of scheme, </w:t>
      </w:r>
      <w:r w:rsidRPr="008732F6" w:rsidR="00AB4C6F">
        <w:rPr>
          <w:szCs w:val="24"/>
        </w:rPr>
        <w:t>if</w:t>
      </w:r>
      <w:r w:rsidRPr="008732F6">
        <w:rPr>
          <w:szCs w:val="24"/>
        </w:rPr>
        <w:t xml:space="preserve"> the balance cannot be achieved, the budget finances the difference through taxes.</w:t>
      </w:r>
    </w:p>
    <w:p w:rsidRPr="008732F6" w:rsidR="006F2B08" w:rsidP="002D150D" w:rsidRDefault="009D3A19" w14:paraId="18920032" w14:textId="210D014B">
      <w:pPr>
        <w:pStyle w:val="ListNumber"/>
        <w:numPr>
          <w:ilvl w:val="0"/>
          <w:numId w:val="0"/>
        </w:numPr>
        <w:spacing w:before="0" w:line="360" w:lineRule="auto"/>
        <w:contextualSpacing w:val="0"/>
        <w:rPr>
          <w:szCs w:val="24"/>
        </w:rPr>
      </w:pPr>
      <w:r w:rsidRPr="008732F6">
        <w:rPr>
          <w:szCs w:val="24"/>
        </w:rPr>
        <w:t xml:space="preserve">The </w:t>
      </w:r>
      <w:r w:rsidRPr="008732F6" w:rsidR="00E64287">
        <w:rPr>
          <w:szCs w:val="24"/>
        </w:rPr>
        <w:t>PSEO notional fund</w:t>
      </w:r>
      <w:r w:rsidRPr="008732F6">
        <w:rPr>
          <w:szCs w:val="24"/>
        </w:rPr>
        <w:t xml:space="preserve"> is assessed periodically</w:t>
      </w:r>
      <w:r w:rsidRPr="008732F6" w:rsidR="00206A0D">
        <w:rPr>
          <w:szCs w:val="24"/>
        </w:rPr>
        <w:t>, both annually and on a five-year basis,</w:t>
      </w:r>
      <w:r w:rsidRPr="008732F6">
        <w:rPr>
          <w:szCs w:val="24"/>
        </w:rPr>
        <w:t xml:space="preserve"> </w:t>
      </w:r>
      <w:r w:rsidRPr="008732F6" w:rsidR="00E64287">
        <w:rPr>
          <w:szCs w:val="24"/>
        </w:rPr>
        <w:t>as if a real fund existed</w:t>
      </w:r>
      <w:r w:rsidRPr="008732F6" w:rsidR="00130E75">
        <w:rPr>
          <w:szCs w:val="24"/>
        </w:rPr>
        <w:t>,</w:t>
      </w:r>
      <w:r w:rsidRPr="008732F6" w:rsidR="00E64287">
        <w:rPr>
          <w:szCs w:val="24"/>
        </w:rPr>
        <w:t xml:space="preserve"> which represents a further </w:t>
      </w:r>
      <w:r w:rsidRPr="008732F6">
        <w:rPr>
          <w:szCs w:val="24"/>
        </w:rPr>
        <w:t>guarantee for its</w:t>
      </w:r>
      <w:r w:rsidRPr="008732F6" w:rsidR="00E64287">
        <w:rPr>
          <w:szCs w:val="24"/>
        </w:rPr>
        <w:t xml:space="preserve"> long-term sustainability.</w:t>
      </w:r>
    </w:p>
    <w:p w:rsidRPr="00C85986" w:rsidR="00566259" w:rsidP="002D150D" w:rsidRDefault="00566259" w14:paraId="41C26EB1" w14:textId="77777777">
      <w:pPr>
        <w:pStyle w:val="ListNumber"/>
        <w:numPr>
          <w:ilvl w:val="0"/>
          <w:numId w:val="0"/>
        </w:numPr>
        <w:spacing w:before="0" w:line="360" w:lineRule="auto"/>
        <w:contextualSpacing w:val="0"/>
      </w:pPr>
    </w:p>
    <w:p w:rsidRPr="001C544A" w:rsidR="001D315A" w:rsidP="00550657" w:rsidRDefault="001D315A" w14:paraId="02F6A449" w14:textId="5D0BFB02">
      <w:pPr>
        <w:pStyle w:val="Heading2"/>
        <w:numPr>
          <w:ilvl w:val="1"/>
          <w:numId w:val="10"/>
        </w:numPr>
        <w:rPr>
          <w:rFonts w:ascii="Times New Roman" w:hAnsi="Times New Roman"/>
          <w:noProof w:val="0"/>
          <w:sz w:val="26"/>
          <w:szCs w:val="26"/>
        </w:rPr>
      </w:pPr>
      <w:bookmarkStart w:name="_Toc200122526" w:id="8"/>
      <w:r w:rsidRPr="001C544A">
        <w:rPr>
          <w:rFonts w:ascii="Times New Roman" w:hAnsi="Times New Roman"/>
          <w:noProof w:val="0"/>
          <w:sz w:val="26"/>
          <w:szCs w:val="26"/>
        </w:rPr>
        <w:t>The PSEO is designed to be in actuarial balance by default through the rate of contribution to the scheme and the pensionable age</w:t>
      </w:r>
      <w:bookmarkEnd w:id="8"/>
    </w:p>
    <w:p w:rsidRPr="008732F6" w:rsidR="001D315A" w:rsidP="002D150D" w:rsidRDefault="001D315A" w14:paraId="4B0927BD" w14:textId="30A46376">
      <w:pPr>
        <w:pStyle w:val="ListNumber"/>
        <w:numPr>
          <w:ilvl w:val="0"/>
          <w:numId w:val="0"/>
        </w:numPr>
        <w:spacing w:before="0" w:line="360" w:lineRule="auto"/>
        <w:contextualSpacing w:val="0"/>
        <w:rPr>
          <w:szCs w:val="24"/>
        </w:rPr>
      </w:pPr>
      <w:r w:rsidRPr="008732F6">
        <w:rPr>
          <w:szCs w:val="24"/>
        </w:rPr>
        <w:t xml:space="preserve">The balance of the PSEO is ensured </w:t>
      </w:r>
      <w:r w:rsidRPr="008732F6" w:rsidR="007A1DEF">
        <w:rPr>
          <w:szCs w:val="24"/>
        </w:rPr>
        <w:t>annually</w:t>
      </w:r>
      <w:r w:rsidRPr="008732F6">
        <w:rPr>
          <w:szCs w:val="24"/>
        </w:rPr>
        <w:t xml:space="preserve"> through the variation of the rate of contribution to the scheme and, where relevant, of the pensionable age.</w:t>
      </w:r>
    </w:p>
    <w:p w:rsidRPr="008732F6" w:rsidR="001D315A" w:rsidP="002D150D" w:rsidRDefault="001D315A" w14:paraId="39464ADF" w14:textId="7B97E059">
      <w:pPr>
        <w:pStyle w:val="ListNumber"/>
        <w:numPr>
          <w:ilvl w:val="0"/>
          <w:numId w:val="0"/>
        </w:numPr>
        <w:spacing w:before="0" w:line="360" w:lineRule="auto"/>
        <w:contextualSpacing w:val="0"/>
        <w:rPr>
          <w:szCs w:val="24"/>
        </w:rPr>
      </w:pPr>
      <w:r w:rsidRPr="008732F6">
        <w:rPr>
          <w:szCs w:val="24"/>
        </w:rPr>
        <w:t xml:space="preserve">The PSEO follows an actuarial balance principle </w:t>
      </w:r>
      <w:r w:rsidRPr="008732F6" w:rsidR="00AB4C6F">
        <w:rPr>
          <w:szCs w:val="24"/>
        </w:rPr>
        <w:t xml:space="preserve">according to which </w:t>
      </w:r>
      <w:r w:rsidRPr="008732F6" w:rsidR="00E64287">
        <w:rPr>
          <w:szCs w:val="24"/>
        </w:rPr>
        <w:t xml:space="preserve">the annual contribution paid by staff has to cover one third of the rights accrued in the same </w:t>
      </w:r>
      <w:r w:rsidRPr="008732F6">
        <w:rPr>
          <w:szCs w:val="24"/>
        </w:rPr>
        <w:t>year</w:t>
      </w:r>
      <w:r w:rsidRPr="008732F6">
        <w:rPr>
          <w:rStyle w:val="FootnoteReference"/>
          <w:szCs w:val="24"/>
        </w:rPr>
        <w:footnoteReference w:id="12"/>
      </w:r>
      <w:r w:rsidRPr="008732F6">
        <w:rPr>
          <w:szCs w:val="24"/>
        </w:rPr>
        <w:t xml:space="preserve">. The acquired rights of EU civil servants during </w:t>
      </w:r>
      <w:r w:rsidRPr="008732F6" w:rsidR="00AE2AD0">
        <w:rPr>
          <w:szCs w:val="24"/>
        </w:rPr>
        <w:t xml:space="preserve">a </w:t>
      </w:r>
      <w:r w:rsidRPr="008732F6">
        <w:rPr>
          <w:szCs w:val="24"/>
        </w:rPr>
        <w:t>given year correspond to the future pensions that the staff will receive after retirement, as well as to the entitlement (under certain conditions) to an invalidity allowance, a survivor</w:t>
      </w:r>
      <w:r w:rsidRPr="008732F6" w:rsidR="00C85986">
        <w:rPr>
          <w:szCs w:val="24"/>
        </w:rPr>
        <w:t>’</w:t>
      </w:r>
      <w:r w:rsidRPr="008732F6">
        <w:rPr>
          <w:szCs w:val="24"/>
        </w:rPr>
        <w:t xml:space="preserve">s pension, </w:t>
      </w:r>
      <w:r w:rsidRPr="008732F6" w:rsidR="00AE2AD0">
        <w:rPr>
          <w:szCs w:val="24"/>
        </w:rPr>
        <w:t xml:space="preserve">or </w:t>
      </w:r>
      <w:r w:rsidRPr="008732F6">
        <w:rPr>
          <w:szCs w:val="24"/>
        </w:rPr>
        <w:t>an orphan</w:t>
      </w:r>
      <w:r w:rsidRPr="008732F6" w:rsidR="00C85986">
        <w:rPr>
          <w:szCs w:val="24"/>
        </w:rPr>
        <w:t>’</w:t>
      </w:r>
      <w:r w:rsidRPr="008732F6">
        <w:rPr>
          <w:szCs w:val="24"/>
        </w:rPr>
        <w:t xml:space="preserve">s pension. </w:t>
      </w:r>
      <w:r w:rsidRPr="008732F6" w:rsidR="00F06EC9">
        <w:rPr>
          <w:szCs w:val="24"/>
        </w:rPr>
        <w:t>T</w:t>
      </w:r>
      <w:r w:rsidRPr="008732F6">
        <w:rPr>
          <w:szCs w:val="24"/>
        </w:rPr>
        <w:t>o make this computation</w:t>
      </w:r>
      <w:r w:rsidRPr="008732F6" w:rsidR="000E7E07">
        <w:rPr>
          <w:rStyle w:val="FootnoteReference"/>
          <w:szCs w:val="24"/>
        </w:rPr>
        <w:footnoteReference w:id="13"/>
      </w:r>
      <w:r w:rsidRPr="008732F6">
        <w:rPr>
          <w:szCs w:val="24"/>
        </w:rPr>
        <w:t xml:space="preserve"> possible, the series of </w:t>
      </w:r>
      <w:r w:rsidRPr="008732F6" w:rsidR="00C2187A">
        <w:rPr>
          <w:szCs w:val="24"/>
        </w:rPr>
        <w:t xml:space="preserve">future </w:t>
      </w:r>
      <w:r w:rsidRPr="008732F6">
        <w:rPr>
          <w:szCs w:val="24"/>
        </w:rPr>
        <w:t xml:space="preserve">payments for </w:t>
      </w:r>
      <w:r w:rsidRPr="008732F6" w:rsidR="00C2187A">
        <w:rPr>
          <w:szCs w:val="24"/>
        </w:rPr>
        <w:t xml:space="preserve">the pension benefits to the </w:t>
      </w:r>
      <w:r w:rsidRPr="008732F6">
        <w:rPr>
          <w:szCs w:val="24"/>
        </w:rPr>
        <w:t xml:space="preserve">European civil servants are evaluated at </w:t>
      </w:r>
      <w:r w:rsidRPr="008732F6" w:rsidR="001D4D3B">
        <w:rPr>
          <w:szCs w:val="24"/>
        </w:rPr>
        <w:t>their</w:t>
      </w:r>
      <w:r w:rsidRPr="008732F6">
        <w:rPr>
          <w:szCs w:val="24"/>
        </w:rPr>
        <w:t xml:space="preserve"> present value using an interest (discount) rate. The computation is thus an actuarial valuation.</w:t>
      </w:r>
    </w:p>
    <w:p w:rsidRPr="008732F6" w:rsidR="001D315A" w:rsidP="002D150D" w:rsidRDefault="001D315A" w14:paraId="58B329FF" w14:textId="20F0A130">
      <w:pPr>
        <w:pStyle w:val="ListNumber"/>
        <w:numPr>
          <w:ilvl w:val="0"/>
          <w:numId w:val="0"/>
        </w:numPr>
        <w:spacing w:before="0" w:line="360" w:lineRule="auto"/>
        <w:contextualSpacing w:val="0"/>
        <w:rPr>
          <w:szCs w:val="24"/>
        </w:rPr>
      </w:pPr>
      <w:r w:rsidRPr="008732F6">
        <w:rPr>
          <w:szCs w:val="24"/>
        </w:rPr>
        <w:t xml:space="preserve">The pension contribution rate is the mechanism that maintains the scheme in </w:t>
      </w:r>
      <w:r w:rsidRPr="008732F6" w:rsidR="00F8590D">
        <w:rPr>
          <w:szCs w:val="24"/>
        </w:rPr>
        <w:t xml:space="preserve">actuarial </w:t>
      </w:r>
      <w:r w:rsidRPr="008732F6">
        <w:rPr>
          <w:szCs w:val="24"/>
        </w:rPr>
        <w:t xml:space="preserve">balance on </w:t>
      </w:r>
      <w:r w:rsidRPr="008732F6" w:rsidR="00F8590D">
        <w:rPr>
          <w:szCs w:val="24"/>
        </w:rPr>
        <w:t xml:space="preserve">an </w:t>
      </w:r>
      <w:r w:rsidRPr="008732F6">
        <w:rPr>
          <w:szCs w:val="24"/>
        </w:rPr>
        <w:t xml:space="preserve">annual basis. If the actuarial assessment of the various parameters </w:t>
      </w:r>
      <w:r w:rsidRPr="008732F6" w:rsidR="00CB6BA6">
        <w:rPr>
          <w:szCs w:val="24"/>
        </w:rPr>
        <w:t>set out in</w:t>
      </w:r>
      <w:r w:rsidRPr="008732F6">
        <w:rPr>
          <w:szCs w:val="24"/>
        </w:rPr>
        <w:t xml:space="preserve"> the Staff Regulations shows that a pension contribution rate different from the rate in force should be applied </w:t>
      </w:r>
      <w:r w:rsidRPr="008732F6" w:rsidR="00C85986">
        <w:rPr>
          <w:szCs w:val="24"/>
        </w:rPr>
        <w:t>to</w:t>
      </w:r>
      <w:r w:rsidRPr="008732F6">
        <w:rPr>
          <w:szCs w:val="24"/>
        </w:rPr>
        <w:t xml:space="preserve"> fully cover the pension rights acquired during a given year, then the pension contribution rate is updated through an automatic procedure. </w:t>
      </w:r>
      <w:r w:rsidRPr="008732F6" w:rsidR="00E64287">
        <w:rPr>
          <w:szCs w:val="24"/>
        </w:rPr>
        <w:t>Consequently</w:t>
      </w:r>
      <w:r w:rsidRPr="008732F6">
        <w:rPr>
          <w:szCs w:val="24"/>
        </w:rPr>
        <w:t xml:space="preserve">, when staff members pay the </w:t>
      </w:r>
      <w:r w:rsidRPr="008732F6" w:rsidR="00E64287">
        <w:rPr>
          <w:szCs w:val="24"/>
        </w:rPr>
        <w:t xml:space="preserve">updated </w:t>
      </w:r>
      <w:r w:rsidRPr="008732F6">
        <w:rPr>
          <w:szCs w:val="24"/>
        </w:rPr>
        <w:t>pension contribution rate, they acquire pension rights for a given year</w:t>
      </w:r>
      <w:r w:rsidRPr="008732F6" w:rsidR="00E64287">
        <w:rPr>
          <w:szCs w:val="24"/>
        </w:rPr>
        <w:t xml:space="preserve"> </w:t>
      </w:r>
      <w:r w:rsidRPr="008732F6" w:rsidR="00F8590D">
        <w:rPr>
          <w:szCs w:val="24"/>
        </w:rPr>
        <w:t xml:space="preserve">and are </w:t>
      </w:r>
      <w:r w:rsidRPr="008732F6">
        <w:rPr>
          <w:szCs w:val="24"/>
        </w:rPr>
        <w:t>protected by the principle of acquired rights.</w:t>
      </w:r>
    </w:p>
    <w:p w:rsidR="00E64287" w:rsidP="002D150D" w:rsidRDefault="001D315A" w14:paraId="6C5F056F" w14:textId="50E1DA13">
      <w:pPr>
        <w:pStyle w:val="ListNumber"/>
        <w:numPr>
          <w:ilvl w:val="0"/>
          <w:numId w:val="0"/>
        </w:numPr>
        <w:spacing w:before="0" w:line="360" w:lineRule="auto"/>
        <w:contextualSpacing w:val="0"/>
        <w:rPr>
          <w:szCs w:val="24"/>
        </w:rPr>
      </w:pPr>
      <w:r w:rsidRPr="008732F6">
        <w:rPr>
          <w:szCs w:val="24"/>
        </w:rPr>
        <w:t>In addition, the 201</w:t>
      </w:r>
      <w:r w:rsidRPr="008732F6" w:rsidR="009A7248">
        <w:rPr>
          <w:szCs w:val="24"/>
        </w:rPr>
        <w:t xml:space="preserve">3 reform of the </w:t>
      </w:r>
      <w:r w:rsidRPr="008732F6">
        <w:rPr>
          <w:szCs w:val="24"/>
        </w:rPr>
        <w:t>Staff Regulations introduced pensionable age as the second element balancing the system. In particular, the Staff Regulations mandated the Commission to carry out a</w:t>
      </w:r>
      <w:r w:rsidRPr="008732F6" w:rsidR="00AE2AD0">
        <w:rPr>
          <w:szCs w:val="24"/>
        </w:rPr>
        <w:t>n</w:t>
      </w:r>
      <w:r w:rsidRPr="008732F6">
        <w:rPr>
          <w:szCs w:val="24"/>
        </w:rPr>
        <w:t xml:space="preserve"> assessment of the pensionable age</w:t>
      </w:r>
      <w:r w:rsidRPr="008732F6" w:rsidR="00AE2AD0">
        <w:rPr>
          <w:szCs w:val="24"/>
        </w:rPr>
        <w:t xml:space="preserve"> every five years</w:t>
      </w:r>
      <w:r w:rsidRPr="008732F6">
        <w:rPr>
          <w:szCs w:val="24"/>
        </w:rPr>
        <w:t xml:space="preserve">, </w:t>
      </w:r>
      <w:proofErr w:type="gramStart"/>
      <w:r w:rsidRPr="008732F6" w:rsidR="00AB4C6F">
        <w:rPr>
          <w:szCs w:val="24"/>
        </w:rPr>
        <w:t>taking into account</w:t>
      </w:r>
      <w:proofErr w:type="gramEnd"/>
      <w:r w:rsidRPr="008732F6" w:rsidR="00AB4C6F">
        <w:rPr>
          <w:szCs w:val="24"/>
        </w:rPr>
        <w:t xml:space="preserve"> </w:t>
      </w:r>
      <w:r w:rsidRPr="008732F6" w:rsidR="009D3A19">
        <w:rPr>
          <w:szCs w:val="24"/>
        </w:rPr>
        <w:t xml:space="preserve">the </w:t>
      </w:r>
      <w:r w:rsidRPr="008732F6" w:rsidR="001841DD">
        <w:rPr>
          <w:szCs w:val="24"/>
        </w:rPr>
        <w:t xml:space="preserve">changes in </w:t>
      </w:r>
      <w:r w:rsidRPr="008732F6" w:rsidR="009D3A19">
        <w:rPr>
          <w:szCs w:val="24"/>
        </w:rPr>
        <w:t xml:space="preserve">pensionable age for civil servants in the Member States and the </w:t>
      </w:r>
      <w:r w:rsidRPr="008732F6" w:rsidR="001841DD">
        <w:rPr>
          <w:szCs w:val="24"/>
        </w:rPr>
        <w:t>changes in</w:t>
      </w:r>
      <w:r w:rsidRPr="008732F6" w:rsidR="009D3A19">
        <w:rPr>
          <w:szCs w:val="24"/>
        </w:rPr>
        <w:t xml:space="preserve"> life expectancy of EU staff</w:t>
      </w:r>
      <w:r w:rsidRPr="008732F6" w:rsidR="009D3A19">
        <w:rPr>
          <w:rStyle w:val="FootnoteReference"/>
          <w:szCs w:val="24"/>
        </w:rPr>
        <w:footnoteReference w:id="14"/>
      </w:r>
      <w:r w:rsidRPr="008732F6" w:rsidR="00DD6129">
        <w:rPr>
          <w:szCs w:val="24"/>
        </w:rPr>
        <w:t>.</w:t>
      </w:r>
      <w:r w:rsidRPr="008732F6" w:rsidR="007752F0">
        <w:rPr>
          <w:szCs w:val="24"/>
        </w:rPr>
        <w:t xml:space="preserve"> </w:t>
      </w:r>
      <w:r w:rsidRPr="008732F6" w:rsidR="00DD6129">
        <w:rPr>
          <w:szCs w:val="24"/>
        </w:rPr>
        <w:t>I</w:t>
      </w:r>
      <w:r w:rsidRPr="008732F6" w:rsidR="007752F0">
        <w:rPr>
          <w:szCs w:val="24"/>
        </w:rPr>
        <w:t>n that respect, the Commission has submitted its report to the European Parliament and the Council in 2021</w:t>
      </w:r>
      <w:r w:rsidRPr="008732F6" w:rsidR="00580E0A">
        <w:rPr>
          <w:rStyle w:val="FootnoteReference"/>
          <w:szCs w:val="24"/>
        </w:rPr>
        <w:footnoteReference w:id="15"/>
      </w:r>
      <w:r w:rsidRPr="008732F6" w:rsidR="009D3A19">
        <w:rPr>
          <w:szCs w:val="24"/>
        </w:rPr>
        <w:t>.</w:t>
      </w:r>
    </w:p>
    <w:p w:rsidRPr="00C85986" w:rsidR="008732F6" w:rsidP="002D150D" w:rsidRDefault="008732F6" w14:paraId="2E94F8DE" w14:textId="77777777">
      <w:pPr>
        <w:pStyle w:val="ListNumber"/>
        <w:numPr>
          <w:ilvl w:val="0"/>
          <w:numId w:val="0"/>
        </w:numPr>
        <w:spacing w:before="0" w:line="360" w:lineRule="auto"/>
        <w:contextualSpacing w:val="0"/>
        <w:rPr>
          <w:sz w:val="22"/>
        </w:rPr>
      </w:pPr>
    </w:p>
    <w:p w:rsidRPr="001C544A" w:rsidR="001D315A" w:rsidP="00550657" w:rsidRDefault="001D315A" w14:paraId="503A7673" w14:textId="1ABCCDEB">
      <w:pPr>
        <w:pStyle w:val="Heading2"/>
        <w:numPr>
          <w:ilvl w:val="1"/>
          <w:numId w:val="10"/>
        </w:numPr>
        <w:rPr>
          <w:rFonts w:ascii="Times New Roman" w:hAnsi="Times New Roman"/>
          <w:noProof w:val="0"/>
          <w:sz w:val="26"/>
          <w:szCs w:val="26"/>
        </w:rPr>
      </w:pPr>
      <w:bookmarkStart w:name="_Toc200122527" w:id="9"/>
      <w:r w:rsidRPr="001C544A">
        <w:rPr>
          <w:rFonts w:ascii="Times New Roman" w:hAnsi="Times New Roman"/>
          <w:noProof w:val="0"/>
          <w:sz w:val="26"/>
          <w:szCs w:val="26"/>
        </w:rPr>
        <w:t>The PSEO liability is jointly guaranteed by the Member States</w:t>
      </w:r>
      <w:bookmarkEnd w:id="9"/>
    </w:p>
    <w:p w:rsidRPr="008732F6" w:rsidR="001D315A" w:rsidP="00E11C4B" w:rsidRDefault="001D315A" w14:paraId="6DDEF20A" w14:textId="7357261C">
      <w:pPr>
        <w:pStyle w:val="Heading3"/>
        <w:rPr>
          <w:rFonts w:ascii="Times New Roman" w:hAnsi="Times New Roman"/>
          <w:sz w:val="24"/>
          <w:szCs w:val="24"/>
        </w:rPr>
      </w:pPr>
      <w:bookmarkStart w:name="_Toc200122528" w:id="10"/>
      <w:r w:rsidRPr="008732F6">
        <w:rPr>
          <w:rStyle w:val="Heading3Char"/>
          <w:rFonts w:ascii="Times New Roman" w:hAnsi="Times New Roman"/>
          <w:b/>
          <w:i/>
          <w:sz w:val="24"/>
          <w:szCs w:val="24"/>
        </w:rPr>
        <w:t>PSEO</w:t>
      </w:r>
      <w:r w:rsidRPr="008732F6" w:rsidR="00C85986">
        <w:rPr>
          <w:rStyle w:val="Heading3Char"/>
          <w:rFonts w:ascii="Times New Roman" w:hAnsi="Times New Roman"/>
          <w:b/>
          <w:i/>
          <w:sz w:val="24"/>
          <w:szCs w:val="24"/>
        </w:rPr>
        <w:t>’</w:t>
      </w:r>
      <w:r w:rsidRPr="008732F6">
        <w:rPr>
          <w:rStyle w:val="Heading3Char"/>
          <w:rFonts w:ascii="Times New Roman" w:hAnsi="Times New Roman"/>
          <w:b/>
          <w:i/>
          <w:sz w:val="24"/>
          <w:szCs w:val="24"/>
        </w:rPr>
        <w:t>s liability is not funded</w:t>
      </w:r>
      <w:bookmarkEnd w:id="10"/>
    </w:p>
    <w:p w:rsidR="007F36BE" w:rsidP="002D150D" w:rsidRDefault="00F74F34" w14:paraId="3A914C9B" w14:textId="2A650FAD">
      <w:pPr>
        <w:pStyle w:val="ListNumber"/>
        <w:numPr>
          <w:ilvl w:val="0"/>
          <w:numId w:val="0"/>
        </w:numPr>
        <w:spacing w:before="0" w:line="360" w:lineRule="auto"/>
        <w:contextualSpacing w:val="0"/>
        <w:rPr>
          <w:szCs w:val="24"/>
        </w:rPr>
      </w:pPr>
      <w:r w:rsidRPr="008732F6">
        <w:rPr>
          <w:szCs w:val="24"/>
        </w:rPr>
        <w:t>Whil</w:t>
      </w:r>
      <w:r w:rsidRPr="008732F6" w:rsidR="007A1555">
        <w:rPr>
          <w:szCs w:val="24"/>
        </w:rPr>
        <w:t>e</w:t>
      </w:r>
      <w:r w:rsidRPr="008732F6">
        <w:rPr>
          <w:szCs w:val="24"/>
        </w:rPr>
        <w:t xml:space="preserve"> staff contribute from their salaries one third of the expected cost</w:t>
      </w:r>
      <w:r w:rsidRPr="008732F6">
        <w:rPr>
          <w:rStyle w:val="FootnoteReference"/>
          <w:szCs w:val="24"/>
        </w:rPr>
        <w:footnoteReference w:id="16"/>
      </w:r>
      <w:r w:rsidRPr="008732F6">
        <w:rPr>
          <w:szCs w:val="24"/>
        </w:rPr>
        <w:t xml:space="preserve"> of pension benefit that </w:t>
      </w:r>
      <w:r w:rsidRPr="008732F6" w:rsidR="00A33D49">
        <w:rPr>
          <w:szCs w:val="24"/>
        </w:rPr>
        <w:t>they</w:t>
      </w:r>
      <w:r w:rsidRPr="008732F6">
        <w:rPr>
          <w:szCs w:val="24"/>
        </w:rPr>
        <w:t xml:space="preserve"> will receive on retirement, the PSEO scheme is not funded. </w:t>
      </w:r>
      <w:r w:rsidRPr="008732F6" w:rsidR="009D3A19">
        <w:rPr>
          <w:szCs w:val="24"/>
        </w:rPr>
        <w:t>Pursuant to Article</w:t>
      </w:r>
      <w:r w:rsidRPr="008732F6" w:rsidR="00C85986">
        <w:rPr>
          <w:szCs w:val="24"/>
        </w:rPr>
        <w:t> </w:t>
      </w:r>
      <w:r w:rsidRPr="008732F6" w:rsidR="009D3A19">
        <w:rPr>
          <w:szCs w:val="24"/>
        </w:rPr>
        <w:t>83 of the Staff Regulations</w:t>
      </w:r>
      <w:r w:rsidRPr="008732F6" w:rsidR="00DD6129">
        <w:rPr>
          <w:szCs w:val="24"/>
        </w:rPr>
        <w:t>,</w:t>
      </w:r>
      <w:r w:rsidRPr="008732F6" w:rsidR="009D3A19">
        <w:rPr>
          <w:szCs w:val="24"/>
        </w:rPr>
        <w:t xml:space="preserve"> the benefits paid under PSEO </w:t>
      </w:r>
      <w:r w:rsidRPr="008732F6" w:rsidR="00DD6129">
        <w:rPr>
          <w:szCs w:val="24"/>
        </w:rPr>
        <w:t xml:space="preserve">are to </w:t>
      </w:r>
      <w:r w:rsidRPr="008732F6" w:rsidR="009D3A19">
        <w:rPr>
          <w:szCs w:val="24"/>
        </w:rPr>
        <w:t xml:space="preserve">be charged to the </w:t>
      </w:r>
      <w:r w:rsidRPr="008732F6" w:rsidR="00C2187A">
        <w:rPr>
          <w:szCs w:val="24"/>
        </w:rPr>
        <w:t xml:space="preserve">EU </w:t>
      </w:r>
      <w:r w:rsidRPr="008732F6" w:rsidR="009D3A19">
        <w:rPr>
          <w:szCs w:val="24"/>
        </w:rPr>
        <w:t xml:space="preserve">budget and the Member States </w:t>
      </w:r>
      <w:r w:rsidRPr="008732F6" w:rsidR="00DD6129">
        <w:rPr>
          <w:szCs w:val="24"/>
        </w:rPr>
        <w:t xml:space="preserve">must </w:t>
      </w:r>
      <w:r w:rsidRPr="008732F6" w:rsidR="009D3A19">
        <w:rPr>
          <w:szCs w:val="24"/>
        </w:rPr>
        <w:t xml:space="preserve">jointly guarantee payment of such benefits </w:t>
      </w:r>
      <w:r w:rsidRPr="008732F6" w:rsidR="0021042E">
        <w:rPr>
          <w:szCs w:val="24"/>
        </w:rPr>
        <w:t>according to</w:t>
      </w:r>
      <w:r w:rsidRPr="008732F6" w:rsidR="009D3A19">
        <w:rPr>
          <w:szCs w:val="24"/>
        </w:rPr>
        <w:t xml:space="preserve"> the scale laid down for financing such expenditure.</w:t>
      </w:r>
    </w:p>
    <w:p w:rsidRPr="00E760AA" w:rsidR="001D315A" w:rsidP="00E11C4B" w:rsidRDefault="001D315A" w14:paraId="17D5B94D" w14:textId="18183569">
      <w:pPr>
        <w:pStyle w:val="Heading3"/>
        <w:rPr>
          <w:rFonts w:ascii="Times New Roman" w:hAnsi="Times New Roman"/>
          <w:sz w:val="24"/>
          <w:szCs w:val="24"/>
        </w:rPr>
      </w:pPr>
      <w:bookmarkStart w:name="_Toc200122529" w:id="11"/>
      <w:r w:rsidRPr="00E760AA">
        <w:rPr>
          <w:rFonts w:ascii="Times New Roman" w:hAnsi="Times New Roman"/>
          <w:sz w:val="24"/>
          <w:szCs w:val="24"/>
        </w:rPr>
        <w:t>Calculation of the liability</w:t>
      </w:r>
      <w:bookmarkEnd w:id="11"/>
    </w:p>
    <w:p w:rsidRPr="00C85986" w:rsidR="003F239B" w:rsidP="002D150D" w:rsidRDefault="003F239B" w14:paraId="7D3283D4" w14:textId="6421E4F7">
      <w:pPr>
        <w:pStyle w:val="ListNumber"/>
        <w:numPr>
          <w:ilvl w:val="0"/>
          <w:numId w:val="0"/>
        </w:numPr>
        <w:spacing w:before="0" w:line="360" w:lineRule="auto"/>
        <w:contextualSpacing w:val="0"/>
        <w:rPr>
          <w:sz w:val="22"/>
        </w:rPr>
      </w:pPr>
      <w:r w:rsidRPr="00E760AA">
        <w:rPr>
          <w:szCs w:val="24"/>
        </w:rPr>
        <w:t xml:space="preserve">Eurostat calculates </w:t>
      </w:r>
      <w:r w:rsidRPr="00E760AA" w:rsidR="007A1555">
        <w:rPr>
          <w:szCs w:val="24"/>
        </w:rPr>
        <w:t xml:space="preserve">annually </w:t>
      </w:r>
      <w:r w:rsidRPr="00E760AA">
        <w:rPr>
          <w:szCs w:val="24"/>
        </w:rPr>
        <w:t>the liability recognised in the</w:t>
      </w:r>
      <w:r w:rsidRPr="00E760AA" w:rsidR="0012047F">
        <w:rPr>
          <w:szCs w:val="24"/>
        </w:rPr>
        <w:t xml:space="preserve"> EU</w:t>
      </w:r>
      <w:r w:rsidRPr="00E760AA">
        <w:rPr>
          <w:szCs w:val="24"/>
        </w:rPr>
        <w:t xml:space="preserve"> </w:t>
      </w:r>
      <w:r w:rsidRPr="00E760AA" w:rsidR="00244027">
        <w:rPr>
          <w:szCs w:val="24"/>
        </w:rPr>
        <w:t>b</w:t>
      </w:r>
      <w:r w:rsidRPr="00E760AA">
        <w:rPr>
          <w:szCs w:val="24"/>
        </w:rPr>
        <w:t xml:space="preserve">udget, which is called the </w:t>
      </w:r>
      <w:r w:rsidRPr="00E760AA" w:rsidR="00C85986">
        <w:rPr>
          <w:szCs w:val="24"/>
        </w:rPr>
        <w:t>‘</w:t>
      </w:r>
      <w:r w:rsidRPr="00E760AA">
        <w:rPr>
          <w:szCs w:val="24"/>
        </w:rPr>
        <w:t>Defined Benefit Obligation</w:t>
      </w:r>
      <w:r w:rsidRPr="00E760AA" w:rsidR="00C85986">
        <w:rPr>
          <w:szCs w:val="24"/>
        </w:rPr>
        <w:t>’</w:t>
      </w:r>
      <w:r w:rsidRPr="00E760AA">
        <w:rPr>
          <w:szCs w:val="24"/>
        </w:rPr>
        <w:t xml:space="preserve"> (DBO). The projected unit credit method</w:t>
      </w:r>
      <w:r w:rsidRPr="00E760AA">
        <w:rPr>
          <w:rStyle w:val="FootnoteReference"/>
          <w:szCs w:val="24"/>
        </w:rPr>
        <w:footnoteReference w:id="17"/>
      </w:r>
      <w:r w:rsidRPr="00E760AA" w:rsidR="00A33D49">
        <w:rPr>
          <w:szCs w:val="24"/>
        </w:rPr>
        <w:t xml:space="preserve"> </w:t>
      </w:r>
      <w:r w:rsidRPr="00E760AA">
        <w:rPr>
          <w:szCs w:val="24"/>
        </w:rPr>
        <w:t>is used. The liability recognised in the balance sheet is the present value of the defined benefit obligation at the balance sheet date. The present value of the defined benefit obligation is determined by discounting the estimated future cash outflows using interest rates of government bonds that are denominated in the currency in which the benefits will be paid, and that have terms to maturity approximating to the terms of the related pension liability</w:t>
      </w:r>
      <w:r w:rsidRPr="00E760AA">
        <w:rPr>
          <w:rStyle w:val="FootnoteReference"/>
          <w:szCs w:val="24"/>
        </w:rPr>
        <w:footnoteReference w:id="18"/>
      </w:r>
      <w:r w:rsidRPr="00E760AA">
        <w:rPr>
          <w:szCs w:val="24"/>
        </w:rPr>
        <w:t>.</w:t>
      </w:r>
    </w:p>
    <w:p w:rsidRPr="00E760AA" w:rsidR="001D315A" w:rsidP="00E11C4B" w:rsidRDefault="001D315A" w14:paraId="754582FC" w14:textId="1245AA83">
      <w:pPr>
        <w:pStyle w:val="Heading3"/>
        <w:rPr>
          <w:rFonts w:ascii="Times New Roman" w:hAnsi="Times New Roman"/>
          <w:sz w:val="24"/>
          <w:szCs w:val="24"/>
        </w:rPr>
      </w:pPr>
      <w:bookmarkStart w:name="_Toc200122530" w:id="12"/>
      <w:r w:rsidRPr="00E760AA">
        <w:rPr>
          <w:rFonts w:ascii="Times New Roman" w:hAnsi="Times New Roman"/>
          <w:sz w:val="24"/>
          <w:szCs w:val="24"/>
        </w:rPr>
        <w:t>The historical accumulation of the PSEO liability</w:t>
      </w:r>
      <w:bookmarkEnd w:id="12"/>
    </w:p>
    <w:p w:rsidRPr="00E760AA" w:rsidR="003E3815" w:rsidP="002D150D" w:rsidRDefault="001D315A" w14:paraId="06BEED0B" w14:textId="686B7461">
      <w:pPr>
        <w:pStyle w:val="ListNumber"/>
        <w:numPr>
          <w:ilvl w:val="0"/>
          <w:numId w:val="0"/>
        </w:numPr>
        <w:spacing w:before="0" w:line="360" w:lineRule="auto"/>
        <w:contextualSpacing w:val="0"/>
        <w:rPr>
          <w:szCs w:val="24"/>
        </w:rPr>
      </w:pPr>
      <w:r w:rsidRPr="00E760AA">
        <w:rPr>
          <w:szCs w:val="24"/>
        </w:rPr>
        <w:t xml:space="preserve">Under the notional fund approach, staff contributions </w:t>
      </w:r>
      <w:r w:rsidRPr="00E760AA" w:rsidR="00DD6129">
        <w:rPr>
          <w:szCs w:val="24"/>
        </w:rPr>
        <w:t>are not</w:t>
      </w:r>
      <w:r w:rsidRPr="00E760AA">
        <w:rPr>
          <w:szCs w:val="24"/>
        </w:rPr>
        <w:t xml:space="preserve"> set aside in an actual pension fund</w:t>
      </w:r>
      <w:r w:rsidRPr="00E760AA" w:rsidR="007A1555">
        <w:rPr>
          <w:szCs w:val="24"/>
        </w:rPr>
        <w:t xml:space="preserve"> but </w:t>
      </w:r>
      <w:r w:rsidRPr="00E760AA" w:rsidR="00DD6129">
        <w:rPr>
          <w:szCs w:val="24"/>
        </w:rPr>
        <w:t xml:space="preserve">are </w:t>
      </w:r>
      <w:r w:rsidRPr="00E760AA" w:rsidR="003E3815">
        <w:rPr>
          <w:szCs w:val="24"/>
        </w:rPr>
        <w:t>instead</w:t>
      </w:r>
      <w:r w:rsidRPr="00E760AA">
        <w:rPr>
          <w:szCs w:val="24"/>
        </w:rPr>
        <w:t xml:space="preserve"> credited to the EU budget at the time they </w:t>
      </w:r>
      <w:r w:rsidRPr="00E760AA" w:rsidR="00DD6129">
        <w:rPr>
          <w:szCs w:val="24"/>
        </w:rPr>
        <w:t>are</w:t>
      </w:r>
      <w:r w:rsidRPr="00E760AA">
        <w:rPr>
          <w:szCs w:val="24"/>
        </w:rPr>
        <w:t xml:space="preserve"> collected and spent </w:t>
      </w:r>
      <w:r w:rsidRPr="00E760AA" w:rsidR="0021042E">
        <w:rPr>
          <w:szCs w:val="24"/>
        </w:rPr>
        <w:t xml:space="preserve">according to </w:t>
      </w:r>
      <w:r w:rsidRPr="00E760AA">
        <w:rPr>
          <w:szCs w:val="24"/>
        </w:rPr>
        <w:t>the decisions of the budgetary authority</w:t>
      </w:r>
      <w:r w:rsidRPr="00E760AA" w:rsidR="009D3A19">
        <w:rPr>
          <w:szCs w:val="24"/>
        </w:rPr>
        <w:t xml:space="preserve"> </w:t>
      </w:r>
      <w:r w:rsidRPr="00E760AA" w:rsidR="00C85986">
        <w:rPr>
          <w:szCs w:val="24"/>
        </w:rPr>
        <w:t>i.e.</w:t>
      </w:r>
      <w:r w:rsidRPr="00E760AA" w:rsidR="009D3A19">
        <w:rPr>
          <w:szCs w:val="24"/>
        </w:rPr>
        <w:t xml:space="preserve"> they </w:t>
      </w:r>
      <w:r w:rsidRPr="00E760AA" w:rsidR="00DD6129">
        <w:rPr>
          <w:szCs w:val="24"/>
        </w:rPr>
        <w:t xml:space="preserve">are </w:t>
      </w:r>
      <w:r w:rsidRPr="00E760AA" w:rsidR="009D3A19">
        <w:rPr>
          <w:szCs w:val="24"/>
        </w:rPr>
        <w:t xml:space="preserve">not assigned to any </w:t>
      </w:r>
      <w:proofErr w:type="gramStart"/>
      <w:r w:rsidRPr="00E760AA" w:rsidR="009D3A19">
        <w:rPr>
          <w:szCs w:val="24"/>
        </w:rPr>
        <w:t>particular</w:t>
      </w:r>
      <w:r w:rsidRPr="00E760AA" w:rsidR="00B80057">
        <w:rPr>
          <w:szCs w:val="24"/>
        </w:rPr>
        <w:t xml:space="preserve"> </w:t>
      </w:r>
      <w:r w:rsidRPr="00E760AA" w:rsidR="009D3A19">
        <w:rPr>
          <w:szCs w:val="24"/>
        </w:rPr>
        <w:t>policy</w:t>
      </w:r>
      <w:proofErr w:type="gramEnd"/>
      <w:r w:rsidRPr="00E760AA" w:rsidR="009D3A19">
        <w:rPr>
          <w:szCs w:val="24"/>
        </w:rPr>
        <w:t xml:space="preserve"> field</w:t>
      </w:r>
      <w:r w:rsidRPr="00E760AA" w:rsidR="003E3815">
        <w:rPr>
          <w:szCs w:val="24"/>
        </w:rPr>
        <w:t xml:space="preserve">. </w:t>
      </w:r>
      <w:r w:rsidRPr="00E760AA" w:rsidR="00DD6129">
        <w:rPr>
          <w:szCs w:val="24"/>
        </w:rPr>
        <w:t xml:space="preserve">After </w:t>
      </w:r>
      <w:r w:rsidRPr="00E760AA" w:rsidR="003E3815">
        <w:rPr>
          <w:szCs w:val="24"/>
        </w:rPr>
        <w:t xml:space="preserve">the </w:t>
      </w:r>
      <w:r w:rsidRPr="00E760AA" w:rsidR="00DD6129">
        <w:rPr>
          <w:szCs w:val="24"/>
        </w:rPr>
        <w:t xml:space="preserve">entry </w:t>
      </w:r>
      <w:r w:rsidRPr="00E760AA" w:rsidR="003E3815">
        <w:rPr>
          <w:szCs w:val="24"/>
        </w:rPr>
        <w:t>into force of the PSEO, it was decided that the employer</w:t>
      </w:r>
      <w:r w:rsidRPr="00E760AA" w:rsidR="00C85986">
        <w:rPr>
          <w:szCs w:val="24"/>
        </w:rPr>
        <w:t>’</w:t>
      </w:r>
      <w:r w:rsidRPr="00E760AA" w:rsidR="003E3815">
        <w:rPr>
          <w:szCs w:val="24"/>
        </w:rPr>
        <w:t xml:space="preserve">s part of the PSEO contribution was not to be collected: </w:t>
      </w:r>
      <w:r w:rsidRPr="00E760AA" w:rsidR="00B80057">
        <w:rPr>
          <w:szCs w:val="24"/>
        </w:rPr>
        <w:t>instead,</w:t>
      </w:r>
      <w:r w:rsidRPr="00E760AA" w:rsidR="003E3815">
        <w:rPr>
          <w:szCs w:val="24"/>
        </w:rPr>
        <w:t xml:space="preserve"> the EU </w:t>
      </w:r>
      <w:r w:rsidRPr="00E760AA" w:rsidR="008A6C34">
        <w:rPr>
          <w:szCs w:val="24"/>
        </w:rPr>
        <w:t>i</w:t>
      </w:r>
      <w:r w:rsidRPr="00E760AA" w:rsidR="003E3815">
        <w:rPr>
          <w:szCs w:val="24"/>
        </w:rPr>
        <w:t>nstitutions</w:t>
      </w:r>
      <w:r w:rsidRPr="00E760AA" w:rsidR="007A1DEF">
        <w:rPr>
          <w:szCs w:val="24"/>
        </w:rPr>
        <w:t xml:space="preserve"> </w:t>
      </w:r>
      <w:r w:rsidRPr="00E760AA" w:rsidR="003E3815">
        <w:rPr>
          <w:szCs w:val="24"/>
        </w:rPr>
        <w:t>undertook to pay future pension benefits (to be charged to the Union budget) when staff retire.</w:t>
      </w:r>
    </w:p>
    <w:p w:rsidRPr="00E760AA" w:rsidR="003E3815" w:rsidP="002D150D" w:rsidRDefault="003E3815" w14:paraId="65987D42" w14:textId="3441ACE9">
      <w:pPr>
        <w:pStyle w:val="ListNumber"/>
        <w:numPr>
          <w:ilvl w:val="0"/>
          <w:numId w:val="0"/>
        </w:numPr>
        <w:spacing w:before="0" w:line="360" w:lineRule="auto"/>
        <w:contextualSpacing w:val="0"/>
        <w:rPr>
          <w:szCs w:val="24"/>
        </w:rPr>
      </w:pPr>
      <w:r w:rsidRPr="00E760AA">
        <w:rPr>
          <w:szCs w:val="24"/>
        </w:rPr>
        <w:t xml:space="preserve">From </w:t>
      </w:r>
      <w:r w:rsidRPr="00E760AA" w:rsidR="00DD6129">
        <w:rPr>
          <w:szCs w:val="24"/>
        </w:rPr>
        <w:t xml:space="preserve">a </w:t>
      </w:r>
      <w:r w:rsidRPr="00E760AA">
        <w:rPr>
          <w:szCs w:val="24"/>
        </w:rPr>
        <w:t xml:space="preserve">budgetary </w:t>
      </w:r>
      <w:r w:rsidRPr="00E760AA" w:rsidR="007A1555">
        <w:rPr>
          <w:szCs w:val="24"/>
        </w:rPr>
        <w:t xml:space="preserve">perspective, </w:t>
      </w:r>
      <w:r w:rsidRPr="00E760AA" w:rsidR="001D315A">
        <w:rPr>
          <w:szCs w:val="24"/>
        </w:rPr>
        <w:t xml:space="preserve">the PSEO </w:t>
      </w:r>
      <w:r w:rsidRPr="00E760AA">
        <w:rPr>
          <w:szCs w:val="24"/>
        </w:rPr>
        <w:t xml:space="preserve">has </w:t>
      </w:r>
      <w:r w:rsidRPr="00E760AA" w:rsidR="001D315A">
        <w:rPr>
          <w:szCs w:val="24"/>
        </w:rPr>
        <w:t xml:space="preserve">produced net revenue in the past, </w:t>
      </w:r>
      <w:r w:rsidRPr="00E760AA">
        <w:rPr>
          <w:szCs w:val="24"/>
        </w:rPr>
        <w:t xml:space="preserve">due to the fact that the PSEO is not yet </w:t>
      </w:r>
      <w:r w:rsidRPr="00E760AA" w:rsidR="007A1DEF">
        <w:rPr>
          <w:szCs w:val="24"/>
        </w:rPr>
        <w:t>mature,</w:t>
      </w:r>
      <w:r w:rsidRPr="00E760AA">
        <w:rPr>
          <w:szCs w:val="24"/>
        </w:rPr>
        <w:t xml:space="preserve"> or</w:t>
      </w:r>
      <w:r w:rsidRPr="00E760AA" w:rsidR="007A1555">
        <w:rPr>
          <w:szCs w:val="24"/>
        </w:rPr>
        <w:t>,</w:t>
      </w:r>
      <w:r w:rsidRPr="00E760AA">
        <w:rPr>
          <w:szCs w:val="24"/>
        </w:rPr>
        <w:t xml:space="preserve"> in other </w:t>
      </w:r>
      <w:r w:rsidRPr="00E760AA" w:rsidR="00DD6129">
        <w:rPr>
          <w:szCs w:val="24"/>
        </w:rPr>
        <w:t>words</w:t>
      </w:r>
      <w:r w:rsidRPr="00E760AA" w:rsidR="007A1555">
        <w:rPr>
          <w:szCs w:val="24"/>
        </w:rPr>
        <w:t>, there are more</w:t>
      </w:r>
      <w:r w:rsidRPr="00E760AA">
        <w:rPr>
          <w:szCs w:val="24"/>
        </w:rPr>
        <w:t xml:space="preserve"> active staff</w:t>
      </w:r>
      <w:r w:rsidRPr="00E760AA" w:rsidR="007A1DEF">
        <w:rPr>
          <w:szCs w:val="24"/>
        </w:rPr>
        <w:t xml:space="preserve"> paying</w:t>
      </w:r>
      <w:r w:rsidRPr="00E760AA">
        <w:rPr>
          <w:szCs w:val="24"/>
        </w:rPr>
        <w:t xml:space="preserve"> contributions for </w:t>
      </w:r>
      <w:r w:rsidRPr="00E760AA" w:rsidR="004205DB">
        <w:rPr>
          <w:szCs w:val="24"/>
        </w:rPr>
        <w:t xml:space="preserve">future </w:t>
      </w:r>
      <w:r w:rsidRPr="00E760AA">
        <w:rPr>
          <w:szCs w:val="24"/>
        </w:rPr>
        <w:t xml:space="preserve">pension rights </w:t>
      </w:r>
      <w:r w:rsidRPr="00E760AA" w:rsidR="004205DB">
        <w:rPr>
          <w:szCs w:val="24"/>
        </w:rPr>
        <w:t xml:space="preserve">than </w:t>
      </w:r>
      <w:r w:rsidRPr="00E760AA" w:rsidR="00AE533D">
        <w:rPr>
          <w:szCs w:val="24"/>
        </w:rPr>
        <w:t>pensioners</w:t>
      </w:r>
      <w:r w:rsidRPr="00E760AA">
        <w:rPr>
          <w:szCs w:val="24"/>
        </w:rPr>
        <w:t xml:space="preserve"> or </w:t>
      </w:r>
      <w:r w:rsidRPr="00E760AA" w:rsidR="002D5B11">
        <w:rPr>
          <w:szCs w:val="24"/>
        </w:rPr>
        <w:t xml:space="preserve">disabled staff </w:t>
      </w:r>
      <w:r w:rsidRPr="00E760AA">
        <w:rPr>
          <w:szCs w:val="24"/>
        </w:rPr>
        <w:t>drawing benefits. The PSEO revenue consist</w:t>
      </w:r>
      <w:r w:rsidRPr="00E760AA" w:rsidR="00B80057">
        <w:rPr>
          <w:szCs w:val="24"/>
        </w:rPr>
        <w:t>s</w:t>
      </w:r>
      <w:r w:rsidRPr="00E760AA" w:rsidR="007A1DEF">
        <w:rPr>
          <w:szCs w:val="24"/>
        </w:rPr>
        <w:t xml:space="preserve"> </w:t>
      </w:r>
      <w:r w:rsidRPr="00E760AA">
        <w:rPr>
          <w:szCs w:val="24"/>
        </w:rPr>
        <w:t>of the pension contribution</w:t>
      </w:r>
      <w:r w:rsidRPr="00E760AA" w:rsidR="007A1555">
        <w:rPr>
          <w:szCs w:val="24"/>
        </w:rPr>
        <w:t>s</w:t>
      </w:r>
      <w:r w:rsidRPr="00E760AA">
        <w:rPr>
          <w:szCs w:val="24"/>
        </w:rPr>
        <w:t xml:space="preserve"> paid by the staff and the employer</w:t>
      </w:r>
      <w:r w:rsidRPr="00E760AA" w:rsidR="00C85986">
        <w:rPr>
          <w:szCs w:val="24"/>
        </w:rPr>
        <w:t>’</w:t>
      </w:r>
      <w:r w:rsidRPr="00E760AA">
        <w:rPr>
          <w:szCs w:val="24"/>
        </w:rPr>
        <w:t>s contribution (th</w:t>
      </w:r>
      <w:r w:rsidRPr="00E760AA" w:rsidR="007A1555">
        <w:rPr>
          <w:szCs w:val="24"/>
        </w:rPr>
        <w:t>e latter</w:t>
      </w:r>
      <w:r w:rsidRPr="00E760AA" w:rsidR="007A1DEF">
        <w:rPr>
          <w:szCs w:val="24"/>
        </w:rPr>
        <w:t xml:space="preserve"> </w:t>
      </w:r>
      <w:r w:rsidRPr="00E760AA">
        <w:rPr>
          <w:szCs w:val="24"/>
        </w:rPr>
        <w:t xml:space="preserve">not </w:t>
      </w:r>
      <w:r w:rsidRPr="00E760AA" w:rsidR="007A1555">
        <w:rPr>
          <w:szCs w:val="24"/>
        </w:rPr>
        <w:t xml:space="preserve">being </w:t>
      </w:r>
      <w:r w:rsidRPr="00E760AA">
        <w:rPr>
          <w:szCs w:val="24"/>
        </w:rPr>
        <w:t xml:space="preserve">paid into a fund but only reflected in the pension liability). </w:t>
      </w:r>
      <w:r w:rsidRPr="00E760AA" w:rsidR="00DF76C9">
        <w:rPr>
          <w:szCs w:val="24"/>
        </w:rPr>
        <w:t>In this way</w:t>
      </w:r>
      <w:r w:rsidRPr="00E760AA" w:rsidR="004205DB">
        <w:rPr>
          <w:szCs w:val="24"/>
        </w:rPr>
        <w:t>,</w:t>
      </w:r>
      <w:r w:rsidRPr="00E760AA" w:rsidR="001B20A5">
        <w:rPr>
          <w:szCs w:val="24"/>
        </w:rPr>
        <w:t xml:space="preserve"> </w:t>
      </w:r>
      <w:r w:rsidRPr="00E760AA">
        <w:rPr>
          <w:szCs w:val="24"/>
        </w:rPr>
        <w:t xml:space="preserve">the EU budget </w:t>
      </w:r>
      <w:r w:rsidRPr="00E760AA" w:rsidR="00B80057">
        <w:rPr>
          <w:szCs w:val="24"/>
        </w:rPr>
        <w:t>i</w:t>
      </w:r>
      <w:r w:rsidRPr="00E760AA">
        <w:rPr>
          <w:szCs w:val="24"/>
        </w:rPr>
        <w:t xml:space="preserve">s </w:t>
      </w:r>
      <w:r w:rsidRPr="00E760AA" w:rsidR="007E68F9">
        <w:rPr>
          <w:szCs w:val="24"/>
        </w:rPr>
        <w:t xml:space="preserve">effectively </w:t>
      </w:r>
      <w:r w:rsidRPr="00E760AA">
        <w:rPr>
          <w:szCs w:val="24"/>
        </w:rPr>
        <w:t>borrowing money from the members of the scheme in return for a guarantee to pay future benefits.</w:t>
      </w:r>
    </w:p>
    <w:p w:rsidRPr="00E760AA" w:rsidR="00CF0642" w:rsidP="001D315A" w:rsidRDefault="001D315A" w14:paraId="260A4B02" w14:textId="5693237C">
      <w:pPr>
        <w:pStyle w:val="ListNumber"/>
        <w:numPr>
          <w:ilvl w:val="0"/>
          <w:numId w:val="0"/>
        </w:numPr>
        <w:spacing w:before="0" w:after="240"/>
        <w:contextualSpacing w:val="0"/>
        <w:rPr>
          <w:szCs w:val="24"/>
        </w:rPr>
      </w:pPr>
      <w:r w:rsidRPr="00E760AA">
        <w:rPr>
          <w:szCs w:val="24"/>
        </w:rPr>
        <w:t xml:space="preserve">The balance of the amounts </w:t>
      </w:r>
      <w:proofErr w:type="gramStart"/>
      <w:r w:rsidRPr="00E760AA">
        <w:rPr>
          <w:szCs w:val="24"/>
        </w:rPr>
        <w:t>borrowed</w:t>
      </w:r>
      <w:proofErr w:type="gramEnd"/>
      <w:r w:rsidRPr="00E760AA">
        <w:rPr>
          <w:szCs w:val="24"/>
        </w:rPr>
        <w:t xml:space="preserve"> and the amounts repaid is reflected in the pension liability.</w:t>
      </w:r>
    </w:p>
    <w:p w:rsidRPr="00E760AA" w:rsidR="001D315A" w:rsidP="008055C8" w:rsidRDefault="001D315A" w14:paraId="4C3E1D29" w14:textId="149D8F3D">
      <w:pPr>
        <w:pStyle w:val="Heading3"/>
        <w:rPr>
          <w:rStyle w:val="Heading3Char"/>
          <w:rFonts w:ascii="Times New Roman" w:hAnsi="Times New Roman"/>
          <w:b/>
          <w:i/>
          <w:sz w:val="24"/>
          <w:szCs w:val="24"/>
        </w:rPr>
      </w:pPr>
      <w:bookmarkStart w:name="_Toc200122531" w:id="13"/>
      <w:r w:rsidRPr="00E760AA">
        <w:rPr>
          <w:rStyle w:val="Heading3Char"/>
          <w:rFonts w:ascii="Times New Roman" w:hAnsi="Times New Roman"/>
          <w:b/>
          <w:i/>
          <w:sz w:val="24"/>
          <w:szCs w:val="24"/>
        </w:rPr>
        <w:t>The</w:t>
      </w:r>
      <w:r w:rsidRPr="00E760AA" w:rsidR="007D2907">
        <w:rPr>
          <w:rStyle w:val="Heading3Char"/>
          <w:rFonts w:ascii="Times New Roman" w:hAnsi="Times New Roman"/>
          <w:b/>
          <w:i/>
          <w:sz w:val="24"/>
          <w:szCs w:val="24"/>
        </w:rPr>
        <w:t xml:space="preserve"> two</w:t>
      </w:r>
      <w:r w:rsidRPr="00E760AA">
        <w:rPr>
          <w:rStyle w:val="Heading3Char"/>
          <w:rFonts w:ascii="Times New Roman" w:hAnsi="Times New Roman"/>
          <w:b/>
          <w:i/>
          <w:sz w:val="24"/>
          <w:szCs w:val="24"/>
        </w:rPr>
        <w:t xml:space="preserve"> recent substantial </w:t>
      </w:r>
      <w:r w:rsidRPr="00E760AA" w:rsidR="006E02F9">
        <w:rPr>
          <w:rStyle w:val="Heading3Char"/>
          <w:rFonts w:ascii="Times New Roman" w:hAnsi="Times New Roman"/>
          <w:b/>
          <w:i/>
          <w:sz w:val="24"/>
          <w:szCs w:val="24"/>
        </w:rPr>
        <w:t xml:space="preserve">SR </w:t>
      </w:r>
      <w:r w:rsidRPr="00E760AA">
        <w:rPr>
          <w:rStyle w:val="Heading3Char"/>
          <w:rFonts w:ascii="Times New Roman" w:hAnsi="Times New Roman"/>
          <w:b/>
          <w:i/>
          <w:sz w:val="24"/>
          <w:szCs w:val="24"/>
        </w:rPr>
        <w:t>reforms aimed to keep</w:t>
      </w:r>
      <w:r w:rsidRPr="00E760AA" w:rsidR="007D2907">
        <w:rPr>
          <w:rStyle w:val="Heading3Char"/>
          <w:rFonts w:ascii="Times New Roman" w:hAnsi="Times New Roman"/>
          <w:b/>
          <w:i/>
          <w:sz w:val="24"/>
          <w:szCs w:val="24"/>
        </w:rPr>
        <w:t xml:space="preserve"> the</w:t>
      </w:r>
      <w:r w:rsidRPr="00E760AA">
        <w:rPr>
          <w:rStyle w:val="Heading3Char"/>
          <w:rFonts w:ascii="Times New Roman" w:hAnsi="Times New Roman"/>
          <w:b/>
          <w:i/>
          <w:sz w:val="24"/>
          <w:szCs w:val="24"/>
        </w:rPr>
        <w:t xml:space="preserve"> PSEO in line with the key requirements for a</w:t>
      </w:r>
      <w:r w:rsidRPr="00E760AA" w:rsidR="0071501E">
        <w:rPr>
          <w:rStyle w:val="Heading3Char"/>
          <w:rFonts w:ascii="Times New Roman" w:hAnsi="Times New Roman"/>
          <w:b/>
          <w:i/>
          <w:sz w:val="24"/>
          <w:szCs w:val="24"/>
        </w:rPr>
        <w:t xml:space="preserve"> s</w:t>
      </w:r>
      <w:r w:rsidRPr="00E760AA">
        <w:rPr>
          <w:rStyle w:val="Heading3Char"/>
          <w:rFonts w:ascii="Times New Roman" w:hAnsi="Times New Roman"/>
          <w:b/>
          <w:i/>
          <w:sz w:val="24"/>
          <w:szCs w:val="24"/>
        </w:rPr>
        <w:t>ustainable pension scheme</w:t>
      </w:r>
      <w:bookmarkEnd w:id="13"/>
    </w:p>
    <w:p w:rsidRPr="00E760AA" w:rsidR="001D315A" w:rsidP="002D150D" w:rsidRDefault="001D315A" w14:paraId="05F1979F" w14:textId="0C97DA34">
      <w:pPr>
        <w:pStyle w:val="ListNumber"/>
        <w:numPr>
          <w:ilvl w:val="0"/>
          <w:numId w:val="0"/>
        </w:numPr>
        <w:spacing w:before="0" w:line="360" w:lineRule="auto"/>
        <w:contextualSpacing w:val="0"/>
        <w:rPr>
          <w:szCs w:val="24"/>
        </w:rPr>
      </w:pPr>
      <w:r w:rsidRPr="00E760AA">
        <w:rPr>
          <w:szCs w:val="24"/>
        </w:rPr>
        <w:t xml:space="preserve">The EU pension scheme </w:t>
      </w:r>
      <w:r w:rsidRPr="00E760AA" w:rsidR="004205DB">
        <w:rPr>
          <w:szCs w:val="24"/>
        </w:rPr>
        <w:t>has gone</w:t>
      </w:r>
      <w:r w:rsidRPr="00E760AA">
        <w:rPr>
          <w:szCs w:val="24"/>
        </w:rPr>
        <w:t xml:space="preserve"> through two substantial reforms in less than ten years, in 2004 and 2013. Both reforms had an impact on various parameters of the pension scheme</w:t>
      </w:r>
      <w:r w:rsidRPr="00E760AA" w:rsidR="007D2907">
        <w:rPr>
          <w:szCs w:val="24"/>
        </w:rPr>
        <w:t>,</w:t>
      </w:r>
      <w:r w:rsidRPr="00E760AA">
        <w:rPr>
          <w:szCs w:val="24"/>
        </w:rPr>
        <w:t xml:space="preserve"> such as pension entitlements</w:t>
      </w:r>
      <w:r w:rsidRPr="00E760AA" w:rsidR="00BB78BC">
        <w:rPr>
          <w:szCs w:val="24"/>
        </w:rPr>
        <w:t>, which were reduced,</w:t>
      </w:r>
      <w:r w:rsidRPr="00E760AA">
        <w:rPr>
          <w:szCs w:val="24"/>
        </w:rPr>
        <w:t xml:space="preserve"> and the </w:t>
      </w:r>
      <w:r w:rsidRPr="00E760AA" w:rsidR="00456638">
        <w:rPr>
          <w:szCs w:val="24"/>
        </w:rPr>
        <w:t xml:space="preserve">pensionable </w:t>
      </w:r>
      <w:r w:rsidRPr="00E760AA">
        <w:rPr>
          <w:szCs w:val="24"/>
        </w:rPr>
        <w:t>age</w:t>
      </w:r>
      <w:r w:rsidRPr="00E760AA" w:rsidR="00BB78BC">
        <w:rPr>
          <w:szCs w:val="24"/>
        </w:rPr>
        <w:t>, which was increased</w:t>
      </w:r>
      <w:r w:rsidRPr="00E760AA">
        <w:rPr>
          <w:szCs w:val="24"/>
        </w:rPr>
        <w:t>.</w:t>
      </w:r>
    </w:p>
    <w:p w:rsidRPr="00E760AA" w:rsidR="00A653C6" w:rsidP="002D150D" w:rsidRDefault="001D315A" w14:paraId="20526D8E" w14:textId="21A9351B">
      <w:pPr>
        <w:pStyle w:val="ListNumber"/>
        <w:numPr>
          <w:ilvl w:val="0"/>
          <w:numId w:val="0"/>
        </w:numPr>
        <w:spacing w:before="0" w:line="360" w:lineRule="auto"/>
        <w:contextualSpacing w:val="0"/>
        <w:rPr>
          <w:szCs w:val="24"/>
        </w:rPr>
      </w:pPr>
      <w:r w:rsidRPr="00E760AA">
        <w:rPr>
          <w:szCs w:val="24"/>
        </w:rPr>
        <w:t xml:space="preserve">The </w:t>
      </w:r>
      <w:r w:rsidRPr="00E760AA" w:rsidR="00A653C6">
        <w:rPr>
          <w:szCs w:val="24"/>
        </w:rPr>
        <w:t>201</w:t>
      </w:r>
      <w:r w:rsidRPr="00E760AA" w:rsidR="004B6232">
        <w:rPr>
          <w:szCs w:val="24"/>
        </w:rPr>
        <w:t>3 r</w:t>
      </w:r>
      <w:r w:rsidRPr="00E760AA" w:rsidR="00A653C6">
        <w:rPr>
          <w:szCs w:val="24"/>
        </w:rPr>
        <w:t>eform increase</w:t>
      </w:r>
      <w:r w:rsidRPr="00E760AA" w:rsidR="004B6232">
        <w:rPr>
          <w:szCs w:val="24"/>
        </w:rPr>
        <w:t>d</w:t>
      </w:r>
      <w:r w:rsidRPr="00E760AA" w:rsidR="00A653C6">
        <w:rPr>
          <w:szCs w:val="24"/>
        </w:rPr>
        <w:t xml:space="preserve"> the pensionable age, </w:t>
      </w:r>
      <w:r w:rsidRPr="00E760AA" w:rsidR="004B6232">
        <w:rPr>
          <w:szCs w:val="24"/>
        </w:rPr>
        <w:t xml:space="preserve">introduced </w:t>
      </w:r>
      <w:r w:rsidRPr="00E760AA" w:rsidR="004205DB">
        <w:rPr>
          <w:szCs w:val="24"/>
        </w:rPr>
        <w:t xml:space="preserve">a </w:t>
      </w:r>
      <w:r w:rsidRPr="00E760AA" w:rsidR="00A653C6">
        <w:rPr>
          <w:szCs w:val="24"/>
        </w:rPr>
        <w:t xml:space="preserve">lower </w:t>
      </w:r>
      <w:r w:rsidRPr="00E760AA" w:rsidR="004B6232">
        <w:rPr>
          <w:szCs w:val="24"/>
        </w:rPr>
        <w:t xml:space="preserve">yearly </w:t>
      </w:r>
      <w:r w:rsidRPr="00E760AA" w:rsidR="00A653C6">
        <w:rPr>
          <w:szCs w:val="24"/>
        </w:rPr>
        <w:t xml:space="preserve">pension rights accrual rate, </w:t>
      </w:r>
      <w:r w:rsidRPr="00E760AA" w:rsidR="004B6232">
        <w:rPr>
          <w:szCs w:val="24"/>
        </w:rPr>
        <w:t xml:space="preserve">created </w:t>
      </w:r>
      <w:r w:rsidRPr="00E760AA" w:rsidR="00A53A5E">
        <w:rPr>
          <w:szCs w:val="24"/>
        </w:rPr>
        <w:t xml:space="preserve">a </w:t>
      </w:r>
      <w:r w:rsidRPr="00E760AA" w:rsidR="00A653C6">
        <w:rPr>
          <w:szCs w:val="24"/>
        </w:rPr>
        <w:t>new category of staff with lower</w:t>
      </w:r>
      <w:r w:rsidRPr="00E760AA" w:rsidR="00C90EE6">
        <w:rPr>
          <w:szCs w:val="24"/>
        </w:rPr>
        <w:t xml:space="preserve"> </w:t>
      </w:r>
      <w:r w:rsidRPr="00E760AA" w:rsidR="00A653C6">
        <w:rPr>
          <w:szCs w:val="24"/>
        </w:rPr>
        <w:t>entry</w:t>
      </w:r>
      <w:r w:rsidRPr="00E760AA" w:rsidR="00C90EE6">
        <w:rPr>
          <w:szCs w:val="24"/>
        </w:rPr>
        <w:t>-level</w:t>
      </w:r>
      <w:r w:rsidRPr="00E760AA" w:rsidR="00A653C6">
        <w:rPr>
          <w:szCs w:val="24"/>
        </w:rPr>
        <w:t xml:space="preserve"> salaries, </w:t>
      </w:r>
      <w:r w:rsidRPr="00E760AA" w:rsidR="00B3036F">
        <w:rPr>
          <w:szCs w:val="24"/>
        </w:rPr>
        <w:t>and</w:t>
      </w:r>
      <w:r w:rsidRPr="00E760AA" w:rsidR="00500B57">
        <w:rPr>
          <w:szCs w:val="24"/>
        </w:rPr>
        <w:t xml:space="preserve"> es</w:t>
      </w:r>
      <w:r w:rsidRPr="00E760AA" w:rsidR="00CB6BA6">
        <w:rPr>
          <w:szCs w:val="24"/>
        </w:rPr>
        <w:t>t</w:t>
      </w:r>
      <w:r w:rsidRPr="00E760AA" w:rsidR="00500B57">
        <w:rPr>
          <w:szCs w:val="24"/>
        </w:rPr>
        <w:t>ablished</w:t>
      </w:r>
      <w:r w:rsidRPr="00E760AA" w:rsidR="00B3036F">
        <w:rPr>
          <w:szCs w:val="24"/>
        </w:rPr>
        <w:t xml:space="preserve"> </w:t>
      </w:r>
      <w:r w:rsidRPr="00E760AA" w:rsidR="00A653C6">
        <w:rPr>
          <w:szCs w:val="24"/>
        </w:rPr>
        <w:t>slowe</w:t>
      </w:r>
      <w:r w:rsidRPr="00E760AA" w:rsidR="004205DB">
        <w:rPr>
          <w:szCs w:val="24"/>
        </w:rPr>
        <w:t>r</w:t>
      </w:r>
      <w:r w:rsidRPr="00E760AA" w:rsidR="00A653C6">
        <w:rPr>
          <w:szCs w:val="24"/>
        </w:rPr>
        <w:t xml:space="preserve"> career paths </w:t>
      </w:r>
      <w:r w:rsidRPr="00E760AA" w:rsidR="00B3036F">
        <w:rPr>
          <w:szCs w:val="24"/>
        </w:rPr>
        <w:t>(</w:t>
      </w:r>
      <w:r w:rsidRPr="00E760AA" w:rsidR="00A653C6">
        <w:rPr>
          <w:szCs w:val="24"/>
        </w:rPr>
        <w:t xml:space="preserve">the main elements intended to </w:t>
      </w:r>
      <w:r w:rsidRPr="00E760AA" w:rsidR="00B3036F">
        <w:rPr>
          <w:szCs w:val="24"/>
        </w:rPr>
        <w:t xml:space="preserve">provide </w:t>
      </w:r>
      <w:r w:rsidRPr="00E760AA" w:rsidR="00A653C6">
        <w:rPr>
          <w:szCs w:val="24"/>
        </w:rPr>
        <w:t>savings in pension expenditure</w:t>
      </w:r>
      <w:r w:rsidRPr="00E760AA" w:rsidR="00B3036F">
        <w:rPr>
          <w:szCs w:val="24"/>
        </w:rPr>
        <w:t>)</w:t>
      </w:r>
      <w:r w:rsidRPr="00E760AA" w:rsidR="00A653C6">
        <w:rPr>
          <w:szCs w:val="24"/>
        </w:rPr>
        <w:t>.</w:t>
      </w:r>
    </w:p>
    <w:p w:rsidRPr="00E760AA" w:rsidR="00A653C6" w:rsidP="002D150D" w:rsidRDefault="00A653C6" w14:paraId="15419C4F" w14:textId="4A0CE425">
      <w:pPr>
        <w:pStyle w:val="ListNumber"/>
        <w:numPr>
          <w:ilvl w:val="0"/>
          <w:numId w:val="0"/>
        </w:numPr>
        <w:spacing w:before="0" w:line="360" w:lineRule="auto"/>
        <w:contextualSpacing w:val="0"/>
        <w:rPr>
          <w:szCs w:val="24"/>
        </w:rPr>
      </w:pPr>
      <w:r w:rsidRPr="00E760AA">
        <w:rPr>
          <w:szCs w:val="24"/>
        </w:rPr>
        <w:t xml:space="preserve">The </w:t>
      </w:r>
      <w:r w:rsidRPr="00E760AA" w:rsidR="0071501E">
        <w:rPr>
          <w:szCs w:val="24"/>
        </w:rPr>
        <w:t xml:space="preserve">savings </w:t>
      </w:r>
      <w:r w:rsidRPr="00E760AA" w:rsidR="007D2907">
        <w:rPr>
          <w:szCs w:val="24"/>
        </w:rPr>
        <w:t>on</w:t>
      </w:r>
      <w:r w:rsidRPr="00E760AA">
        <w:rPr>
          <w:szCs w:val="24"/>
        </w:rPr>
        <w:t xml:space="preserve"> pension expenditure arising from the 2013 reform of PSEO is the subject of the current </w:t>
      </w:r>
      <w:r w:rsidRPr="00E760AA" w:rsidR="001B20A5">
        <w:rPr>
          <w:szCs w:val="24"/>
        </w:rPr>
        <w:t>study</w:t>
      </w:r>
      <w:r w:rsidRPr="00E760AA">
        <w:rPr>
          <w:szCs w:val="24"/>
        </w:rPr>
        <w:t>.</w:t>
      </w:r>
    </w:p>
    <w:p w:rsidRPr="00C85986" w:rsidR="00152616" w:rsidP="00A653C6" w:rsidRDefault="00152616" w14:paraId="11162D43" w14:textId="77777777">
      <w:pPr>
        <w:pStyle w:val="ListNumber"/>
        <w:numPr>
          <w:ilvl w:val="0"/>
          <w:numId w:val="0"/>
        </w:numPr>
        <w:spacing w:before="0" w:after="240"/>
        <w:contextualSpacing w:val="0"/>
        <w:rPr>
          <w:sz w:val="22"/>
        </w:rPr>
      </w:pPr>
    </w:p>
    <w:p w:rsidRPr="00C85986" w:rsidR="00D805BB" w:rsidP="00D805BB" w:rsidRDefault="00D805BB" w14:paraId="1AD31D69" w14:textId="06C2B271">
      <w:pPr>
        <w:pStyle w:val="Heading1"/>
        <w:tabs>
          <w:tab w:val="num" w:pos="432"/>
        </w:tabs>
        <w:spacing w:before="360" w:after="120" w:line="240" w:lineRule="auto"/>
        <w:ind w:left="432" w:hanging="432"/>
        <w:jc w:val="both"/>
        <w:rPr>
          <w:rFonts w:ascii="Times New Roman" w:hAnsi="Times New Roman"/>
        </w:rPr>
      </w:pPr>
      <w:bookmarkStart w:name="_Toc200122532" w:id="14"/>
      <w:r w:rsidRPr="00C85986">
        <w:rPr>
          <w:rFonts w:ascii="Times New Roman" w:hAnsi="Times New Roman"/>
        </w:rPr>
        <w:t xml:space="preserve">Key </w:t>
      </w:r>
      <w:r w:rsidRPr="00C85986" w:rsidR="004205DB">
        <w:rPr>
          <w:rFonts w:ascii="Times New Roman" w:hAnsi="Times New Roman"/>
        </w:rPr>
        <w:t>p</w:t>
      </w:r>
      <w:r w:rsidRPr="00C85986">
        <w:rPr>
          <w:rFonts w:ascii="Times New Roman" w:hAnsi="Times New Roman"/>
        </w:rPr>
        <w:t>arameters</w:t>
      </w:r>
      <w:r w:rsidR="00CB6BA6">
        <w:rPr>
          <w:rFonts w:ascii="Times New Roman" w:hAnsi="Times New Roman"/>
        </w:rPr>
        <w:t xml:space="preserve"> of the pension scheme</w:t>
      </w:r>
      <w:r w:rsidRPr="00C85986">
        <w:rPr>
          <w:rFonts w:ascii="Times New Roman" w:hAnsi="Times New Roman"/>
        </w:rPr>
        <w:t xml:space="preserve"> </w:t>
      </w:r>
      <w:r w:rsidRPr="00C85986" w:rsidR="00DF76C9">
        <w:rPr>
          <w:rFonts w:ascii="Times New Roman" w:hAnsi="Times New Roman"/>
        </w:rPr>
        <w:t xml:space="preserve">affected </w:t>
      </w:r>
      <w:r w:rsidRPr="00C85986">
        <w:rPr>
          <w:rFonts w:ascii="Times New Roman" w:hAnsi="Times New Roman"/>
        </w:rPr>
        <w:t>by the 2013 SR reform</w:t>
      </w:r>
      <w:bookmarkEnd w:id="14"/>
    </w:p>
    <w:p w:rsidRPr="00C85986" w:rsidR="00A47EDE" w:rsidP="009929B2" w:rsidRDefault="00A47EDE" w14:paraId="63F7EB5D" w14:textId="77777777">
      <w:pPr>
        <w:rPr>
          <w:rFonts w:ascii="Times New Roman" w:hAnsi="Times New Roman"/>
        </w:rPr>
      </w:pPr>
    </w:p>
    <w:p w:rsidRPr="00E760AA" w:rsidR="009929B2" w:rsidP="00034624" w:rsidRDefault="00D805BB" w14:paraId="301C1638" w14:textId="67F4C21D">
      <w:pPr>
        <w:jc w:val="both"/>
        <w:rPr>
          <w:rFonts w:ascii="Times New Roman" w:hAnsi="Times New Roman"/>
          <w:sz w:val="24"/>
          <w:szCs w:val="24"/>
        </w:rPr>
      </w:pPr>
      <w:r w:rsidRPr="00E760AA">
        <w:rPr>
          <w:rFonts w:ascii="Times New Roman" w:hAnsi="Times New Roman"/>
          <w:sz w:val="24"/>
          <w:szCs w:val="24"/>
        </w:rPr>
        <w:t xml:space="preserve">The Eurostat study assesses the effect </w:t>
      </w:r>
      <w:r w:rsidRPr="00E760AA" w:rsidR="00BB78BC">
        <w:rPr>
          <w:rFonts w:ascii="Times New Roman" w:hAnsi="Times New Roman"/>
          <w:sz w:val="24"/>
          <w:szCs w:val="24"/>
        </w:rPr>
        <w:t xml:space="preserve">of the </w:t>
      </w:r>
      <w:r w:rsidRPr="00E760AA">
        <w:rPr>
          <w:rFonts w:ascii="Times New Roman" w:hAnsi="Times New Roman"/>
          <w:sz w:val="24"/>
          <w:szCs w:val="24"/>
        </w:rPr>
        <w:t>201</w:t>
      </w:r>
      <w:r w:rsidRPr="00E760AA" w:rsidR="00DA25DE">
        <w:rPr>
          <w:rFonts w:ascii="Times New Roman" w:hAnsi="Times New Roman"/>
          <w:sz w:val="24"/>
          <w:szCs w:val="24"/>
        </w:rPr>
        <w:t>3</w:t>
      </w:r>
      <w:r w:rsidRPr="00E760AA">
        <w:rPr>
          <w:rFonts w:ascii="Times New Roman" w:hAnsi="Times New Roman"/>
          <w:sz w:val="24"/>
          <w:szCs w:val="24"/>
        </w:rPr>
        <w:t xml:space="preserve"> </w:t>
      </w:r>
      <w:r w:rsidRPr="00E760AA" w:rsidR="004205DB">
        <w:rPr>
          <w:rFonts w:ascii="Times New Roman" w:hAnsi="Times New Roman"/>
          <w:sz w:val="24"/>
          <w:szCs w:val="24"/>
        </w:rPr>
        <w:t xml:space="preserve">SR </w:t>
      </w:r>
      <w:r w:rsidRPr="00E760AA" w:rsidR="005F301D">
        <w:rPr>
          <w:rFonts w:ascii="Times New Roman" w:hAnsi="Times New Roman"/>
          <w:sz w:val="24"/>
          <w:szCs w:val="24"/>
        </w:rPr>
        <w:t>reform</w:t>
      </w:r>
      <w:r w:rsidRPr="00E760AA" w:rsidR="00BB78BC">
        <w:rPr>
          <w:rFonts w:ascii="Times New Roman" w:hAnsi="Times New Roman"/>
          <w:sz w:val="24"/>
          <w:szCs w:val="24"/>
        </w:rPr>
        <w:t xml:space="preserve"> on four key parameters of the pension scheme, which have </w:t>
      </w:r>
      <w:r w:rsidRPr="00E760AA" w:rsidR="00CB6BA6">
        <w:rPr>
          <w:rFonts w:ascii="Times New Roman" w:hAnsi="Times New Roman"/>
          <w:sz w:val="24"/>
          <w:szCs w:val="24"/>
        </w:rPr>
        <w:t>the</w:t>
      </w:r>
      <w:r w:rsidRPr="00E760AA">
        <w:rPr>
          <w:rFonts w:ascii="Times New Roman" w:hAnsi="Times New Roman"/>
          <w:sz w:val="24"/>
          <w:szCs w:val="24"/>
        </w:rPr>
        <w:t xml:space="preserve"> biggest impact on pension </w:t>
      </w:r>
      <w:r w:rsidRPr="00E760AA" w:rsidR="00DA25DE">
        <w:rPr>
          <w:rFonts w:ascii="Times New Roman" w:hAnsi="Times New Roman"/>
          <w:sz w:val="24"/>
          <w:szCs w:val="24"/>
        </w:rPr>
        <w:t>expenditure</w:t>
      </w:r>
      <w:r w:rsidRPr="00E760AA">
        <w:rPr>
          <w:rFonts w:ascii="Times New Roman" w:hAnsi="Times New Roman"/>
          <w:sz w:val="24"/>
          <w:szCs w:val="24"/>
        </w:rPr>
        <w:t>.</w:t>
      </w:r>
    </w:p>
    <w:p w:rsidRPr="00E760AA" w:rsidR="00D24EE0" w:rsidP="00034624" w:rsidRDefault="00D24EE0" w14:paraId="408D2A5A" w14:textId="1DE2BE58">
      <w:pPr>
        <w:jc w:val="both"/>
        <w:rPr>
          <w:rFonts w:ascii="Times New Roman" w:hAnsi="Times New Roman"/>
          <w:sz w:val="24"/>
          <w:szCs w:val="24"/>
        </w:rPr>
      </w:pPr>
      <w:r w:rsidRPr="00E760AA">
        <w:rPr>
          <w:rFonts w:ascii="Times New Roman" w:hAnsi="Times New Roman"/>
          <w:sz w:val="24"/>
          <w:szCs w:val="24"/>
        </w:rPr>
        <w:t xml:space="preserve">The approach taken was to estimate the extra pension costs which would </w:t>
      </w:r>
      <w:r w:rsidRPr="00E760AA" w:rsidR="007D2907">
        <w:rPr>
          <w:rFonts w:ascii="Times New Roman" w:hAnsi="Times New Roman"/>
          <w:sz w:val="24"/>
          <w:szCs w:val="24"/>
        </w:rPr>
        <w:t xml:space="preserve">have been </w:t>
      </w:r>
      <w:r w:rsidRPr="00E760AA">
        <w:rPr>
          <w:rFonts w:ascii="Times New Roman" w:hAnsi="Times New Roman"/>
          <w:sz w:val="24"/>
          <w:szCs w:val="24"/>
        </w:rPr>
        <w:t>incur</w:t>
      </w:r>
      <w:r w:rsidRPr="00E760AA" w:rsidR="009F39FB">
        <w:rPr>
          <w:rFonts w:ascii="Times New Roman" w:hAnsi="Times New Roman"/>
          <w:sz w:val="24"/>
          <w:szCs w:val="24"/>
        </w:rPr>
        <w:t>red</w:t>
      </w:r>
      <w:r w:rsidRPr="00E760AA">
        <w:rPr>
          <w:rFonts w:ascii="Times New Roman" w:hAnsi="Times New Roman"/>
          <w:sz w:val="24"/>
          <w:szCs w:val="24"/>
        </w:rPr>
        <w:t xml:space="preserve"> by 20</w:t>
      </w:r>
      <w:r w:rsidRPr="00E760AA" w:rsidR="00461A44">
        <w:rPr>
          <w:rFonts w:ascii="Times New Roman" w:hAnsi="Times New Roman"/>
          <w:sz w:val="24"/>
          <w:szCs w:val="24"/>
        </w:rPr>
        <w:t>73</w:t>
      </w:r>
      <w:r w:rsidRPr="00E760AA">
        <w:rPr>
          <w:rFonts w:ascii="Times New Roman" w:hAnsi="Times New Roman"/>
          <w:sz w:val="24"/>
          <w:szCs w:val="24"/>
        </w:rPr>
        <w:t xml:space="preserve"> if th</w:t>
      </w:r>
      <w:r w:rsidRPr="00E760AA" w:rsidR="00BB78BC">
        <w:rPr>
          <w:rFonts w:ascii="Times New Roman" w:hAnsi="Times New Roman"/>
          <w:sz w:val="24"/>
          <w:szCs w:val="24"/>
        </w:rPr>
        <w:t>e provisions of the</w:t>
      </w:r>
      <w:r w:rsidRPr="00E760AA">
        <w:rPr>
          <w:rFonts w:ascii="Times New Roman" w:hAnsi="Times New Roman"/>
          <w:sz w:val="24"/>
          <w:szCs w:val="24"/>
        </w:rPr>
        <w:t xml:space="preserve"> 2013 Staff Regulations</w:t>
      </w:r>
      <w:r w:rsidRPr="00E760AA" w:rsidR="00BB78BC">
        <w:rPr>
          <w:rFonts w:ascii="Times New Roman" w:hAnsi="Times New Roman"/>
          <w:sz w:val="24"/>
          <w:szCs w:val="24"/>
        </w:rPr>
        <w:t xml:space="preserve"> on these four parameters</w:t>
      </w:r>
      <w:r w:rsidRPr="00E760AA">
        <w:rPr>
          <w:rFonts w:ascii="Times New Roman" w:hAnsi="Times New Roman"/>
          <w:sz w:val="24"/>
          <w:szCs w:val="24"/>
        </w:rPr>
        <w:t xml:space="preserve"> had not been introduced.</w:t>
      </w:r>
    </w:p>
    <w:p w:rsidRPr="00E760AA" w:rsidR="002F17E6" w:rsidP="00034624" w:rsidRDefault="00D24EE0" w14:paraId="029E8788" w14:textId="6C05BAC1">
      <w:pPr>
        <w:jc w:val="both"/>
        <w:rPr>
          <w:rFonts w:ascii="Times New Roman" w:hAnsi="Times New Roman"/>
          <w:sz w:val="24"/>
          <w:szCs w:val="24"/>
        </w:rPr>
      </w:pPr>
      <w:r w:rsidRPr="00E760AA">
        <w:rPr>
          <w:rFonts w:ascii="Times New Roman" w:hAnsi="Times New Roman"/>
          <w:sz w:val="24"/>
          <w:szCs w:val="24"/>
        </w:rPr>
        <w:t xml:space="preserve">It should be noted that only the four </w:t>
      </w:r>
      <w:r w:rsidRPr="00E760AA" w:rsidR="004205DB">
        <w:rPr>
          <w:rFonts w:ascii="Times New Roman" w:hAnsi="Times New Roman"/>
          <w:sz w:val="24"/>
          <w:szCs w:val="24"/>
        </w:rPr>
        <w:t>p</w:t>
      </w:r>
      <w:r w:rsidRPr="00E760AA" w:rsidR="007757FA">
        <w:rPr>
          <w:rFonts w:ascii="Times New Roman" w:hAnsi="Times New Roman"/>
          <w:sz w:val="24"/>
          <w:szCs w:val="24"/>
        </w:rPr>
        <w:t>arameters</w:t>
      </w:r>
      <w:r w:rsidRPr="00E760AA" w:rsidR="00BB78BC">
        <w:rPr>
          <w:rFonts w:ascii="Times New Roman" w:hAnsi="Times New Roman"/>
          <w:sz w:val="24"/>
          <w:szCs w:val="24"/>
        </w:rPr>
        <w:t xml:space="preserve"> of the pension scheme </w:t>
      </w:r>
      <w:r w:rsidRPr="00E760AA">
        <w:rPr>
          <w:rFonts w:ascii="Times New Roman" w:hAnsi="Times New Roman"/>
          <w:sz w:val="24"/>
          <w:szCs w:val="24"/>
        </w:rPr>
        <w:t xml:space="preserve">specifically mentioned here were </w:t>
      </w:r>
      <w:proofErr w:type="gramStart"/>
      <w:r w:rsidRPr="00E760AA">
        <w:rPr>
          <w:rFonts w:ascii="Times New Roman" w:hAnsi="Times New Roman"/>
          <w:sz w:val="24"/>
          <w:szCs w:val="24"/>
        </w:rPr>
        <w:t>taken into account</w:t>
      </w:r>
      <w:proofErr w:type="gramEnd"/>
      <w:r w:rsidRPr="00E760AA">
        <w:rPr>
          <w:rFonts w:ascii="Times New Roman" w:hAnsi="Times New Roman"/>
          <w:sz w:val="24"/>
          <w:szCs w:val="24"/>
        </w:rPr>
        <w:t xml:space="preserve"> in the study.</w:t>
      </w:r>
    </w:p>
    <w:p w:rsidRPr="00E760AA" w:rsidR="00D24EE0" w:rsidP="00391464" w:rsidRDefault="00D24EE0" w14:paraId="16C20ECD" w14:textId="00D6D614">
      <w:pPr>
        <w:rPr>
          <w:rFonts w:ascii="Times New Roman" w:hAnsi="Times New Roman"/>
          <w:sz w:val="24"/>
          <w:szCs w:val="24"/>
        </w:rPr>
      </w:pPr>
      <w:r w:rsidRPr="00E760AA">
        <w:rPr>
          <w:rFonts w:ascii="Times New Roman" w:hAnsi="Times New Roman"/>
          <w:sz w:val="24"/>
          <w:szCs w:val="24"/>
        </w:rPr>
        <w:t>Those four parameters are:</w:t>
      </w:r>
    </w:p>
    <w:p w:rsidRPr="00E760AA" w:rsidR="00D24EE0" w:rsidP="009B6DCF" w:rsidRDefault="00D24EE0" w14:paraId="2DBE9043" w14:textId="2D930A1F">
      <w:pPr>
        <w:pStyle w:val="ListParagraph"/>
        <w:numPr>
          <w:ilvl w:val="0"/>
          <w:numId w:val="12"/>
        </w:numPr>
        <w:spacing w:before="120"/>
        <w:ind w:left="714" w:hanging="357"/>
        <w:jc w:val="both"/>
        <w:rPr>
          <w:rFonts w:ascii="Times New Roman" w:hAnsi="Times New Roman"/>
          <w:sz w:val="24"/>
          <w:szCs w:val="24"/>
        </w:rPr>
      </w:pPr>
      <w:r w:rsidRPr="009B6DCF">
        <w:rPr>
          <w:rFonts w:ascii="Times New Roman" w:hAnsi="Times New Roman"/>
          <w:b/>
          <w:bCs/>
          <w:sz w:val="24"/>
          <w:szCs w:val="24"/>
        </w:rPr>
        <w:t>the</w:t>
      </w:r>
      <w:r w:rsidRPr="00E760AA">
        <w:rPr>
          <w:rFonts w:ascii="Times New Roman" w:hAnsi="Times New Roman"/>
          <w:sz w:val="24"/>
          <w:szCs w:val="24"/>
        </w:rPr>
        <w:t xml:space="preserve"> </w:t>
      </w:r>
      <w:r w:rsidRPr="00E760AA" w:rsidR="002E525B">
        <w:rPr>
          <w:rFonts w:ascii="Times New Roman" w:hAnsi="Times New Roman"/>
          <w:b/>
          <w:sz w:val="24"/>
          <w:szCs w:val="24"/>
        </w:rPr>
        <w:t>pensionable age</w:t>
      </w:r>
      <w:r w:rsidRPr="00E760AA">
        <w:rPr>
          <w:rFonts w:ascii="Times New Roman" w:hAnsi="Times New Roman"/>
          <w:sz w:val="24"/>
          <w:szCs w:val="24"/>
        </w:rPr>
        <w:t xml:space="preserve">: </w:t>
      </w:r>
      <w:r w:rsidRPr="00E760AA" w:rsidR="002E525B">
        <w:rPr>
          <w:rFonts w:ascii="Times New Roman" w:hAnsi="Times New Roman"/>
          <w:sz w:val="24"/>
          <w:szCs w:val="24"/>
        </w:rPr>
        <w:t xml:space="preserve">the </w:t>
      </w:r>
      <w:r w:rsidRPr="00E760AA">
        <w:rPr>
          <w:rFonts w:ascii="Times New Roman" w:hAnsi="Times New Roman"/>
          <w:sz w:val="24"/>
          <w:szCs w:val="24"/>
        </w:rPr>
        <w:t xml:space="preserve">normal pensionable age </w:t>
      </w:r>
      <w:r w:rsidRPr="00E760AA" w:rsidR="002E525B">
        <w:rPr>
          <w:rFonts w:ascii="Times New Roman" w:hAnsi="Times New Roman"/>
          <w:sz w:val="24"/>
          <w:szCs w:val="24"/>
        </w:rPr>
        <w:t xml:space="preserve">is </w:t>
      </w:r>
      <w:r w:rsidRPr="00E760AA">
        <w:rPr>
          <w:rFonts w:ascii="Times New Roman" w:hAnsi="Times New Roman"/>
          <w:sz w:val="24"/>
          <w:szCs w:val="24"/>
        </w:rPr>
        <w:t>66</w:t>
      </w:r>
      <w:r w:rsidRPr="00E760AA" w:rsidR="002E525B">
        <w:rPr>
          <w:rFonts w:ascii="Times New Roman" w:hAnsi="Times New Roman"/>
          <w:sz w:val="24"/>
          <w:szCs w:val="24"/>
        </w:rPr>
        <w:t xml:space="preserve"> </w:t>
      </w:r>
      <w:r w:rsidRPr="00E760AA">
        <w:rPr>
          <w:rFonts w:ascii="Times New Roman" w:hAnsi="Times New Roman"/>
          <w:sz w:val="24"/>
          <w:szCs w:val="24"/>
        </w:rPr>
        <w:t>y</w:t>
      </w:r>
      <w:r w:rsidRPr="00E760AA" w:rsidR="002E525B">
        <w:rPr>
          <w:rFonts w:ascii="Times New Roman" w:hAnsi="Times New Roman"/>
          <w:sz w:val="24"/>
          <w:szCs w:val="24"/>
        </w:rPr>
        <w:t xml:space="preserve">ears for staff recruited </w:t>
      </w:r>
      <w:r w:rsidRPr="00E760AA" w:rsidR="00725D97">
        <w:rPr>
          <w:rFonts w:ascii="Times New Roman" w:hAnsi="Times New Roman"/>
          <w:sz w:val="24"/>
          <w:szCs w:val="24"/>
        </w:rPr>
        <w:t xml:space="preserve">as of </w:t>
      </w:r>
      <w:r w:rsidRPr="00E760AA" w:rsidR="002E525B">
        <w:rPr>
          <w:rFonts w:ascii="Times New Roman" w:hAnsi="Times New Roman"/>
          <w:sz w:val="24"/>
          <w:szCs w:val="24"/>
        </w:rPr>
        <w:t>1</w:t>
      </w:r>
      <w:r w:rsidRPr="00E760AA" w:rsidR="00C85986">
        <w:rPr>
          <w:rFonts w:ascii="Times New Roman" w:hAnsi="Times New Roman"/>
          <w:sz w:val="24"/>
          <w:szCs w:val="24"/>
        </w:rPr>
        <w:t> </w:t>
      </w:r>
      <w:r w:rsidRPr="00E760AA" w:rsidR="002E525B">
        <w:rPr>
          <w:rFonts w:ascii="Times New Roman" w:hAnsi="Times New Roman"/>
          <w:sz w:val="24"/>
          <w:szCs w:val="24"/>
        </w:rPr>
        <w:t xml:space="preserve">January 2014, with transitional measures for staff recruited before </w:t>
      </w:r>
      <w:r w:rsidRPr="00E760AA" w:rsidR="00DF76C9">
        <w:rPr>
          <w:rFonts w:ascii="Times New Roman" w:hAnsi="Times New Roman"/>
          <w:sz w:val="24"/>
          <w:szCs w:val="24"/>
        </w:rPr>
        <w:t xml:space="preserve">that date </w:t>
      </w:r>
      <w:r w:rsidRPr="00E760AA" w:rsidR="00911819">
        <w:rPr>
          <w:rFonts w:ascii="Times New Roman" w:hAnsi="Times New Roman"/>
          <w:sz w:val="24"/>
          <w:szCs w:val="24"/>
        </w:rPr>
        <w:t>(Article</w:t>
      </w:r>
      <w:r w:rsidRPr="00E760AA" w:rsidR="00C85986">
        <w:rPr>
          <w:rFonts w:ascii="Times New Roman" w:hAnsi="Times New Roman"/>
          <w:sz w:val="24"/>
          <w:szCs w:val="24"/>
        </w:rPr>
        <w:t> </w:t>
      </w:r>
      <w:r w:rsidRPr="00E760AA" w:rsidR="002E525B">
        <w:rPr>
          <w:rFonts w:ascii="Times New Roman" w:hAnsi="Times New Roman"/>
          <w:sz w:val="24"/>
          <w:szCs w:val="24"/>
        </w:rPr>
        <w:t>52</w:t>
      </w:r>
      <w:r w:rsidRPr="00E760AA" w:rsidR="00911819">
        <w:rPr>
          <w:rFonts w:ascii="Times New Roman" w:hAnsi="Times New Roman"/>
          <w:sz w:val="24"/>
          <w:szCs w:val="24"/>
        </w:rPr>
        <w:t xml:space="preserve"> of the SR and Article</w:t>
      </w:r>
      <w:r w:rsidRPr="00E760AA" w:rsidR="00C85986">
        <w:rPr>
          <w:rFonts w:ascii="Times New Roman" w:hAnsi="Times New Roman"/>
          <w:sz w:val="24"/>
          <w:szCs w:val="24"/>
        </w:rPr>
        <w:t> </w:t>
      </w:r>
      <w:r w:rsidRPr="00E760AA" w:rsidR="002E525B">
        <w:rPr>
          <w:rFonts w:ascii="Times New Roman" w:hAnsi="Times New Roman"/>
          <w:sz w:val="24"/>
          <w:szCs w:val="24"/>
        </w:rPr>
        <w:t>22 of Annex XIII</w:t>
      </w:r>
      <w:r w:rsidRPr="00E760AA" w:rsidR="00DF76C9">
        <w:rPr>
          <w:rFonts w:ascii="Times New Roman" w:hAnsi="Times New Roman"/>
          <w:sz w:val="24"/>
          <w:szCs w:val="24"/>
        </w:rPr>
        <w:t xml:space="preserve"> </w:t>
      </w:r>
      <w:r w:rsidRPr="00E760AA" w:rsidR="00911819">
        <w:rPr>
          <w:rFonts w:ascii="Times New Roman" w:hAnsi="Times New Roman"/>
          <w:sz w:val="24"/>
          <w:szCs w:val="24"/>
        </w:rPr>
        <w:t>thereto</w:t>
      </w:r>
      <w:r w:rsidRPr="00E760AA" w:rsidR="002E525B">
        <w:rPr>
          <w:rFonts w:ascii="Times New Roman" w:hAnsi="Times New Roman"/>
          <w:sz w:val="24"/>
          <w:szCs w:val="24"/>
        </w:rPr>
        <w:t>)</w:t>
      </w:r>
      <w:r w:rsidR="00C72D2C">
        <w:rPr>
          <w:rFonts w:ascii="Times New Roman" w:hAnsi="Times New Roman"/>
          <w:sz w:val="24"/>
          <w:szCs w:val="24"/>
        </w:rPr>
        <w:t>,</w:t>
      </w:r>
    </w:p>
    <w:p w:rsidRPr="00E760AA" w:rsidR="00D24EE0" w:rsidP="009B6DCF" w:rsidRDefault="00B235D5" w14:paraId="02B13741" w14:textId="53E18DB9">
      <w:pPr>
        <w:pStyle w:val="ListParagraph"/>
        <w:numPr>
          <w:ilvl w:val="0"/>
          <w:numId w:val="12"/>
        </w:numPr>
        <w:spacing w:before="120"/>
        <w:ind w:left="714" w:hanging="357"/>
        <w:jc w:val="both"/>
        <w:rPr>
          <w:rFonts w:ascii="Times New Roman" w:hAnsi="Times New Roman"/>
          <w:sz w:val="24"/>
          <w:szCs w:val="24"/>
        </w:rPr>
      </w:pPr>
      <w:r w:rsidRPr="00E760AA">
        <w:rPr>
          <w:rFonts w:ascii="Times New Roman" w:hAnsi="Times New Roman"/>
          <w:b/>
          <w:sz w:val="24"/>
          <w:szCs w:val="24"/>
        </w:rPr>
        <w:t>the a</w:t>
      </w:r>
      <w:r w:rsidRPr="00E760AA" w:rsidR="00D24EE0">
        <w:rPr>
          <w:rFonts w:ascii="Times New Roman" w:hAnsi="Times New Roman"/>
          <w:b/>
          <w:sz w:val="24"/>
          <w:szCs w:val="24"/>
        </w:rPr>
        <w:t>ccrual rate</w:t>
      </w:r>
      <w:r w:rsidRPr="00E760AA" w:rsidR="00D24EE0">
        <w:rPr>
          <w:rFonts w:ascii="Times New Roman" w:hAnsi="Times New Roman"/>
          <w:sz w:val="24"/>
          <w:szCs w:val="24"/>
        </w:rPr>
        <w:t xml:space="preserve"> </w:t>
      </w:r>
      <w:r w:rsidRPr="00E760AA">
        <w:rPr>
          <w:rFonts w:ascii="Times New Roman" w:hAnsi="Times New Roman"/>
          <w:sz w:val="24"/>
          <w:szCs w:val="24"/>
        </w:rPr>
        <w:t xml:space="preserve">of 1.8% per year for staff recruited </w:t>
      </w:r>
      <w:r w:rsidRPr="00E760AA" w:rsidR="004B28E6">
        <w:rPr>
          <w:rFonts w:ascii="Times New Roman" w:hAnsi="Times New Roman"/>
          <w:sz w:val="24"/>
          <w:szCs w:val="24"/>
        </w:rPr>
        <w:t>since</w:t>
      </w:r>
      <w:r w:rsidRPr="00E760AA">
        <w:rPr>
          <w:rFonts w:ascii="Times New Roman" w:hAnsi="Times New Roman"/>
          <w:sz w:val="24"/>
          <w:szCs w:val="24"/>
        </w:rPr>
        <w:t xml:space="preserve"> 1</w:t>
      </w:r>
      <w:r w:rsidRPr="00E760AA" w:rsidR="00C85986">
        <w:rPr>
          <w:rFonts w:ascii="Times New Roman" w:hAnsi="Times New Roman"/>
          <w:sz w:val="24"/>
          <w:szCs w:val="24"/>
        </w:rPr>
        <w:t> </w:t>
      </w:r>
      <w:r w:rsidRPr="00E760AA">
        <w:rPr>
          <w:rFonts w:ascii="Times New Roman" w:hAnsi="Times New Roman"/>
          <w:sz w:val="24"/>
          <w:szCs w:val="24"/>
        </w:rPr>
        <w:t>January 2014, 1.9% for staff recruited between 1</w:t>
      </w:r>
      <w:r w:rsidRPr="00E760AA" w:rsidR="00C85986">
        <w:rPr>
          <w:rFonts w:ascii="Times New Roman" w:hAnsi="Times New Roman"/>
          <w:sz w:val="24"/>
          <w:szCs w:val="24"/>
        </w:rPr>
        <w:t> </w:t>
      </w:r>
      <w:r w:rsidRPr="00E760AA">
        <w:rPr>
          <w:rFonts w:ascii="Times New Roman" w:hAnsi="Times New Roman"/>
          <w:sz w:val="24"/>
          <w:szCs w:val="24"/>
        </w:rPr>
        <w:t>May</w:t>
      </w:r>
      <w:r w:rsidRPr="00E760AA" w:rsidR="00077E37">
        <w:rPr>
          <w:rFonts w:ascii="Times New Roman" w:hAnsi="Times New Roman"/>
          <w:sz w:val="24"/>
          <w:szCs w:val="24"/>
        </w:rPr>
        <w:t> </w:t>
      </w:r>
      <w:r w:rsidRPr="00E760AA">
        <w:rPr>
          <w:rFonts w:ascii="Times New Roman" w:hAnsi="Times New Roman"/>
          <w:sz w:val="24"/>
          <w:szCs w:val="24"/>
        </w:rPr>
        <w:t xml:space="preserve">2004 and </w:t>
      </w:r>
      <w:r w:rsidRPr="00E760AA" w:rsidR="004B28E6">
        <w:rPr>
          <w:rFonts w:ascii="Times New Roman" w:hAnsi="Times New Roman"/>
          <w:sz w:val="24"/>
          <w:szCs w:val="24"/>
        </w:rPr>
        <w:t>3</w:t>
      </w:r>
      <w:r w:rsidRPr="00E760AA">
        <w:rPr>
          <w:rFonts w:ascii="Times New Roman" w:hAnsi="Times New Roman"/>
          <w:sz w:val="24"/>
          <w:szCs w:val="24"/>
        </w:rPr>
        <w:t>1</w:t>
      </w:r>
      <w:r w:rsidRPr="00E760AA" w:rsidR="00C85986">
        <w:rPr>
          <w:rFonts w:ascii="Times New Roman" w:hAnsi="Times New Roman"/>
          <w:sz w:val="24"/>
          <w:szCs w:val="24"/>
        </w:rPr>
        <w:t> </w:t>
      </w:r>
      <w:r w:rsidRPr="00E760AA" w:rsidR="004B28E6">
        <w:rPr>
          <w:rFonts w:ascii="Times New Roman" w:hAnsi="Times New Roman"/>
          <w:sz w:val="24"/>
          <w:szCs w:val="24"/>
        </w:rPr>
        <w:t>December</w:t>
      </w:r>
      <w:r w:rsidRPr="00E760AA" w:rsidR="00077E37">
        <w:rPr>
          <w:rFonts w:ascii="Times New Roman" w:hAnsi="Times New Roman"/>
          <w:sz w:val="24"/>
          <w:szCs w:val="24"/>
        </w:rPr>
        <w:t> </w:t>
      </w:r>
      <w:r w:rsidRPr="00E760AA">
        <w:rPr>
          <w:rFonts w:ascii="Times New Roman" w:hAnsi="Times New Roman"/>
          <w:sz w:val="24"/>
          <w:szCs w:val="24"/>
        </w:rPr>
        <w:t>201</w:t>
      </w:r>
      <w:r w:rsidRPr="00E760AA" w:rsidR="004B28E6">
        <w:rPr>
          <w:rFonts w:ascii="Times New Roman" w:hAnsi="Times New Roman"/>
          <w:sz w:val="24"/>
          <w:szCs w:val="24"/>
        </w:rPr>
        <w:t>3</w:t>
      </w:r>
      <w:r w:rsidRPr="00E760AA">
        <w:rPr>
          <w:rFonts w:ascii="Times New Roman" w:hAnsi="Times New Roman"/>
          <w:sz w:val="24"/>
          <w:szCs w:val="24"/>
        </w:rPr>
        <w:t xml:space="preserve"> and 2.0% for staff recruited before 1</w:t>
      </w:r>
      <w:r w:rsidRPr="00E760AA" w:rsidR="00C85986">
        <w:rPr>
          <w:rFonts w:ascii="Times New Roman" w:hAnsi="Times New Roman"/>
          <w:sz w:val="24"/>
          <w:szCs w:val="24"/>
        </w:rPr>
        <w:t> </w:t>
      </w:r>
      <w:r w:rsidRPr="00E760AA">
        <w:rPr>
          <w:rFonts w:ascii="Times New Roman" w:hAnsi="Times New Roman"/>
          <w:sz w:val="24"/>
          <w:szCs w:val="24"/>
        </w:rPr>
        <w:t>May</w:t>
      </w:r>
      <w:r w:rsidRPr="00E760AA" w:rsidR="00077E37">
        <w:rPr>
          <w:rFonts w:ascii="Times New Roman" w:hAnsi="Times New Roman"/>
          <w:sz w:val="24"/>
          <w:szCs w:val="24"/>
        </w:rPr>
        <w:t> </w:t>
      </w:r>
      <w:r w:rsidRPr="00E760AA">
        <w:rPr>
          <w:rFonts w:ascii="Times New Roman" w:hAnsi="Times New Roman"/>
          <w:sz w:val="24"/>
          <w:szCs w:val="24"/>
        </w:rPr>
        <w:t>2004 (Art</w:t>
      </w:r>
      <w:r w:rsidRPr="00E760AA" w:rsidR="00911819">
        <w:rPr>
          <w:rFonts w:ascii="Times New Roman" w:hAnsi="Times New Roman"/>
          <w:sz w:val="24"/>
          <w:szCs w:val="24"/>
        </w:rPr>
        <w:t>icle</w:t>
      </w:r>
      <w:r w:rsidRPr="00E760AA" w:rsidR="00C85986">
        <w:rPr>
          <w:rFonts w:ascii="Times New Roman" w:hAnsi="Times New Roman"/>
          <w:sz w:val="24"/>
          <w:szCs w:val="24"/>
        </w:rPr>
        <w:t> </w:t>
      </w:r>
      <w:r w:rsidRPr="00E760AA" w:rsidR="00911819">
        <w:rPr>
          <w:rFonts w:ascii="Times New Roman" w:hAnsi="Times New Roman"/>
          <w:sz w:val="24"/>
          <w:szCs w:val="24"/>
        </w:rPr>
        <w:t>77(2) of the SR and Article</w:t>
      </w:r>
      <w:r w:rsidRPr="00E760AA" w:rsidR="00C85986">
        <w:rPr>
          <w:rFonts w:ascii="Times New Roman" w:hAnsi="Times New Roman"/>
          <w:sz w:val="24"/>
          <w:szCs w:val="24"/>
        </w:rPr>
        <w:t> </w:t>
      </w:r>
      <w:r w:rsidRPr="00E760AA">
        <w:rPr>
          <w:rFonts w:ascii="Times New Roman" w:hAnsi="Times New Roman"/>
          <w:sz w:val="24"/>
          <w:szCs w:val="24"/>
        </w:rPr>
        <w:t>21 of Annex XIII</w:t>
      </w:r>
      <w:r w:rsidRPr="00E760AA" w:rsidR="00911819">
        <w:rPr>
          <w:rFonts w:ascii="Times New Roman" w:hAnsi="Times New Roman"/>
          <w:sz w:val="24"/>
          <w:szCs w:val="24"/>
        </w:rPr>
        <w:t xml:space="preserve"> thereto</w:t>
      </w:r>
      <w:r w:rsidRPr="00E760AA">
        <w:rPr>
          <w:rFonts w:ascii="Times New Roman" w:hAnsi="Times New Roman"/>
          <w:sz w:val="24"/>
          <w:szCs w:val="24"/>
        </w:rPr>
        <w:t>)</w:t>
      </w:r>
      <w:r w:rsidR="00C72D2C">
        <w:rPr>
          <w:rFonts w:ascii="Times New Roman" w:hAnsi="Times New Roman"/>
          <w:sz w:val="24"/>
          <w:szCs w:val="24"/>
        </w:rPr>
        <w:t>,</w:t>
      </w:r>
    </w:p>
    <w:p w:rsidRPr="00E760AA" w:rsidR="00D24EE0" w:rsidP="00C72D2C" w:rsidRDefault="00911819" w14:paraId="63A17514" w14:textId="39A77D45">
      <w:pPr>
        <w:pStyle w:val="ListParagraph"/>
        <w:numPr>
          <w:ilvl w:val="0"/>
          <w:numId w:val="12"/>
        </w:numPr>
        <w:spacing w:before="120"/>
        <w:ind w:left="714" w:hanging="357"/>
        <w:rPr>
          <w:rFonts w:ascii="Times New Roman" w:hAnsi="Times New Roman"/>
          <w:sz w:val="24"/>
          <w:szCs w:val="24"/>
        </w:rPr>
      </w:pPr>
      <w:r w:rsidRPr="009B6DCF">
        <w:rPr>
          <w:rFonts w:ascii="Times New Roman" w:hAnsi="Times New Roman"/>
          <w:b/>
          <w:bCs/>
          <w:sz w:val="24"/>
          <w:szCs w:val="24"/>
        </w:rPr>
        <w:t>the</w:t>
      </w:r>
      <w:r w:rsidRPr="00E760AA">
        <w:rPr>
          <w:rFonts w:ascii="Times New Roman" w:hAnsi="Times New Roman"/>
          <w:sz w:val="24"/>
          <w:szCs w:val="24"/>
        </w:rPr>
        <w:t xml:space="preserve"> </w:t>
      </w:r>
      <w:r w:rsidRPr="00E760AA" w:rsidR="00B235D5">
        <w:rPr>
          <w:rFonts w:ascii="Times New Roman" w:hAnsi="Times New Roman"/>
          <w:b/>
          <w:sz w:val="24"/>
          <w:szCs w:val="24"/>
        </w:rPr>
        <w:t>new function group AST/SC</w:t>
      </w:r>
      <w:r w:rsidRPr="00E760AA" w:rsidR="00B235D5">
        <w:rPr>
          <w:rFonts w:ascii="Times New Roman" w:hAnsi="Times New Roman"/>
          <w:sz w:val="24"/>
          <w:szCs w:val="24"/>
        </w:rPr>
        <w:t xml:space="preserve"> corresponding to clerical and secretarial duties (Art</w:t>
      </w:r>
      <w:r w:rsidRPr="00E760AA">
        <w:rPr>
          <w:rFonts w:ascii="Times New Roman" w:hAnsi="Times New Roman"/>
          <w:sz w:val="24"/>
          <w:szCs w:val="24"/>
        </w:rPr>
        <w:t>icles</w:t>
      </w:r>
      <w:r w:rsidRPr="00E760AA" w:rsidR="00B235D5">
        <w:rPr>
          <w:rFonts w:ascii="Times New Roman" w:hAnsi="Times New Roman"/>
          <w:sz w:val="24"/>
          <w:szCs w:val="24"/>
        </w:rPr>
        <w:t xml:space="preserve"> 5</w:t>
      </w:r>
      <w:r w:rsidRPr="00E760AA">
        <w:rPr>
          <w:rFonts w:ascii="Times New Roman" w:hAnsi="Times New Roman"/>
          <w:sz w:val="24"/>
          <w:szCs w:val="24"/>
        </w:rPr>
        <w:t>, 65(4) and 66 of the</w:t>
      </w:r>
      <w:r w:rsidRPr="00E760AA" w:rsidR="00B235D5">
        <w:rPr>
          <w:rFonts w:ascii="Times New Roman" w:hAnsi="Times New Roman"/>
          <w:sz w:val="24"/>
          <w:szCs w:val="24"/>
        </w:rPr>
        <w:t xml:space="preserve"> SR)</w:t>
      </w:r>
      <w:r w:rsidRPr="00E760AA" w:rsidR="0010402B">
        <w:rPr>
          <w:rFonts w:ascii="Times New Roman" w:hAnsi="Times New Roman"/>
          <w:sz w:val="24"/>
          <w:szCs w:val="24"/>
        </w:rPr>
        <w:t>,</w:t>
      </w:r>
    </w:p>
    <w:p w:rsidRPr="00E760AA" w:rsidR="00D24EE0" w:rsidP="00C72D2C" w:rsidRDefault="005604BF" w14:paraId="44157083" w14:textId="13D63B7F">
      <w:pPr>
        <w:pStyle w:val="ListParagraph"/>
        <w:numPr>
          <w:ilvl w:val="0"/>
          <w:numId w:val="12"/>
        </w:numPr>
        <w:spacing w:before="120"/>
        <w:ind w:left="714" w:hanging="357"/>
        <w:jc w:val="both"/>
        <w:rPr>
          <w:rFonts w:ascii="Times New Roman" w:hAnsi="Times New Roman"/>
          <w:sz w:val="24"/>
          <w:szCs w:val="24"/>
        </w:rPr>
      </w:pPr>
      <w:r w:rsidRPr="00E760AA">
        <w:rPr>
          <w:rFonts w:ascii="Times New Roman" w:hAnsi="Times New Roman"/>
          <w:b/>
          <w:sz w:val="24"/>
          <w:szCs w:val="24"/>
        </w:rPr>
        <w:t xml:space="preserve">the new career structure in function groups AST and AD: </w:t>
      </w:r>
      <w:r w:rsidRPr="00E760AA">
        <w:rPr>
          <w:rFonts w:ascii="Times New Roman" w:hAnsi="Times New Roman"/>
          <w:sz w:val="24"/>
          <w:szCs w:val="24"/>
        </w:rPr>
        <w:t>access to the higher grades of AD13 and AD14 is made possible only via a selection procedure for officials not assigned to the types of post ‘</w:t>
      </w:r>
      <w:r w:rsidRPr="00E760AA" w:rsidR="00BB78BC">
        <w:rPr>
          <w:rFonts w:ascii="Times New Roman" w:hAnsi="Times New Roman"/>
          <w:sz w:val="24"/>
          <w:szCs w:val="24"/>
        </w:rPr>
        <w:t>h</w:t>
      </w:r>
      <w:r w:rsidRPr="00E760AA">
        <w:rPr>
          <w:rFonts w:ascii="Times New Roman" w:hAnsi="Times New Roman"/>
          <w:sz w:val="24"/>
          <w:szCs w:val="24"/>
        </w:rPr>
        <w:t xml:space="preserve">ead of </w:t>
      </w:r>
      <w:r w:rsidRPr="00E760AA" w:rsidR="00BB78BC">
        <w:rPr>
          <w:rFonts w:ascii="Times New Roman" w:hAnsi="Times New Roman"/>
          <w:sz w:val="24"/>
          <w:szCs w:val="24"/>
        </w:rPr>
        <w:t>u</w:t>
      </w:r>
      <w:r w:rsidRPr="00E760AA">
        <w:rPr>
          <w:rFonts w:ascii="Times New Roman" w:hAnsi="Times New Roman"/>
          <w:sz w:val="24"/>
          <w:szCs w:val="24"/>
        </w:rPr>
        <w:t>nit or equivalent’, or ‘</w:t>
      </w:r>
      <w:r w:rsidRPr="00E760AA" w:rsidR="00BB78BC">
        <w:rPr>
          <w:rFonts w:ascii="Times New Roman" w:hAnsi="Times New Roman"/>
          <w:sz w:val="24"/>
          <w:szCs w:val="24"/>
        </w:rPr>
        <w:t>a</w:t>
      </w:r>
      <w:r w:rsidRPr="00E760AA">
        <w:rPr>
          <w:rFonts w:ascii="Times New Roman" w:hAnsi="Times New Roman"/>
          <w:sz w:val="24"/>
          <w:szCs w:val="24"/>
        </w:rPr>
        <w:t>dviser or equivalent’</w:t>
      </w:r>
      <w:r w:rsidRPr="00E760AA" w:rsidR="0062692F">
        <w:rPr>
          <w:rFonts w:ascii="Times New Roman" w:hAnsi="Times New Roman"/>
          <w:sz w:val="24"/>
          <w:szCs w:val="24"/>
        </w:rPr>
        <w:t>;</w:t>
      </w:r>
      <w:r w:rsidRPr="00E760AA">
        <w:rPr>
          <w:rFonts w:ascii="Times New Roman" w:hAnsi="Times New Roman"/>
          <w:sz w:val="24"/>
          <w:szCs w:val="24"/>
        </w:rPr>
        <w:t xml:space="preserve"> similarly</w:t>
      </w:r>
      <w:r w:rsidRPr="00E760AA" w:rsidR="0062692F">
        <w:rPr>
          <w:rFonts w:ascii="Times New Roman" w:hAnsi="Times New Roman"/>
          <w:sz w:val="24"/>
          <w:szCs w:val="24"/>
        </w:rPr>
        <w:t>,</w:t>
      </w:r>
      <w:r w:rsidRPr="00E760AA">
        <w:rPr>
          <w:rFonts w:ascii="Times New Roman" w:hAnsi="Times New Roman"/>
          <w:sz w:val="24"/>
          <w:szCs w:val="24"/>
        </w:rPr>
        <w:t xml:space="preserve"> access to grades AST 10 and AST 11 (</w:t>
      </w:r>
      <w:r w:rsidRPr="00E760AA" w:rsidR="00BB78BC">
        <w:rPr>
          <w:rFonts w:ascii="Times New Roman" w:hAnsi="Times New Roman"/>
          <w:sz w:val="24"/>
          <w:szCs w:val="24"/>
        </w:rPr>
        <w:t>s</w:t>
      </w:r>
      <w:r w:rsidRPr="00E760AA">
        <w:rPr>
          <w:rFonts w:ascii="Times New Roman" w:hAnsi="Times New Roman"/>
          <w:sz w:val="24"/>
          <w:szCs w:val="24"/>
        </w:rPr>
        <w:t xml:space="preserve">enior </w:t>
      </w:r>
      <w:r w:rsidRPr="00E760AA" w:rsidR="00BB78BC">
        <w:rPr>
          <w:rFonts w:ascii="Times New Roman" w:hAnsi="Times New Roman"/>
          <w:sz w:val="24"/>
          <w:szCs w:val="24"/>
        </w:rPr>
        <w:t>a</w:t>
      </w:r>
      <w:r w:rsidRPr="00E760AA">
        <w:rPr>
          <w:rFonts w:ascii="Times New Roman" w:hAnsi="Times New Roman"/>
          <w:sz w:val="24"/>
          <w:szCs w:val="24"/>
        </w:rPr>
        <w:t>ssistant) is now available for the best performing assistants who pass a selection procedure and carry a high degree of responsibility (</w:t>
      </w:r>
      <w:r w:rsidRPr="00E760AA" w:rsidR="00911819">
        <w:rPr>
          <w:rFonts w:ascii="Times New Roman" w:hAnsi="Times New Roman"/>
          <w:sz w:val="24"/>
          <w:szCs w:val="24"/>
        </w:rPr>
        <w:t>Article</w:t>
      </w:r>
      <w:r w:rsidRPr="00E760AA" w:rsidR="00C85986">
        <w:rPr>
          <w:rFonts w:ascii="Times New Roman" w:hAnsi="Times New Roman"/>
          <w:sz w:val="24"/>
          <w:szCs w:val="24"/>
        </w:rPr>
        <w:t> </w:t>
      </w:r>
      <w:r w:rsidRPr="00E760AA" w:rsidR="007F73EF">
        <w:rPr>
          <w:rFonts w:ascii="Times New Roman" w:hAnsi="Times New Roman"/>
          <w:sz w:val="24"/>
          <w:szCs w:val="24"/>
        </w:rPr>
        <w:t xml:space="preserve">45(1) </w:t>
      </w:r>
      <w:r w:rsidRPr="00E760AA" w:rsidR="00911819">
        <w:rPr>
          <w:rFonts w:ascii="Times New Roman" w:hAnsi="Times New Roman"/>
          <w:sz w:val="24"/>
          <w:szCs w:val="24"/>
        </w:rPr>
        <w:t xml:space="preserve">of the SR </w:t>
      </w:r>
      <w:r w:rsidRPr="00E760AA" w:rsidR="007F73EF">
        <w:rPr>
          <w:rFonts w:ascii="Times New Roman" w:hAnsi="Times New Roman"/>
          <w:sz w:val="24"/>
          <w:szCs w:val="24"/>
        </w:rPr>
        <w:t>and Annex I</w:t>
      </w:r>
      <w:r w:rsidRPr="00E760AA" w:rsidR="00911819">
        <w:rPr>
          <w:rFonts w:ascii="Times New Roman" w:hAnsi="Times New Roman"/>
          <w:sz w:val="24"/>
          <w:szCs w:val="24"/>
        </w:rPr>
        <w:t xml:space="preserve"> thereto</w:t>
      </w:r>
      <w:r w:rsidRPr="00E760AA" w:rsidR="007F73EF">
        <w:rPr>
          <w:rFonts w:ascii="Times New Roman" w:hAnsi="Times New Roman"/>
          <w:sz w:val="24"/>
          <w:szCs w:val="24"/>
        </w:rPr>
        <w:t>).</w:t>
      </w:r>
    </w:p>
    <w:p w:rsidRPr="00E760AA" w:rsidR="00D24EE0" w:rsidP="00034624" w:rsidRDefault="00D24EE0" w14:paraId="058A1FD2" w14:textId="6F9D7EC5">
      <w:pPr>
        <w:jc w:val="both"/>
        <w:rPr>
          <w:rFonts w:ascii="Times New Roman" w:hAnsi="Times New Roman"/>
          <w:sz w:val="24"/>
          <w:szCs w:val="24"/>
        </w:rPr>
      </w:pPr>
      <w:r w:rsidRPr="00E760AA">
        <w:rPr>
          <w:rFonts w:ascii="Times New Roman" w:hAnsi="Times New Roman"/>
          <w:sz w:val="24"/>
          <w:szCs w:val="24"/>
        </w:rPr>
        <w:t xml:space="preserve">The interdependence of these parameters means that analysing their impact </w:t>
      </w:r>
      <w:r w:rsidRPr="00E760AA">
        <w:rPr>
          <w:rFonts w:ascii="Times New Roman" w:hAnsi="Times New Roman"/>
          <w:i/>
          <w:sz w:val="24"/>
          <w:szCs w:val="24"/>
        </w:rPr>
        <w:t>ceteris paribus</w:t>
      </w:r>
      <w:r w:rsidRPr="00E760AA">
        <w:rPr>
          <w:rFonts w:ascii="Times New Roman" w:hAnsi="Times New Roman"/>
          <w:sz w:val="24"/>
          <w:szCs w:val="24"/>
        </w:rPr>
        <w:t xml:space="preserve"> may lead to biased results. Nevertheless, despite their potential statistical uncertainty, single impacts are</w:t>
      </w:r>
      <w:r w:rsidRPr="00E760AA" w:rsidR="0062692F">
        <w:rPr>
          <w:rFonts w:ascii="Times New Roman" w:hAnsi="Times New Roman"/>
          <w:sz w:val="24"/>
          <w:szCs w:val="24"/>
        </w:rPr>
        <w:t xml:space="preserve"> presented </w:t>
      </w:r>
      <w:r w:rsidRPr="00E760AA">
        <w:rPr>
          <w:rFonts w:ascii="Times New Roman" w:hAnsi="Times New Roman"/>
          <w:sz w:val="24"/>
          <w:szCs w:val="24"/>
        </w:rPr>
        <w:t xml:space="preserve">in </w:t>
      </w:r>
      <w:r w:rsidRPr="00E760AA" w:rsidR="00C85986">
        <w:rPr>
          <w:rFonts w:ascii="Times New Roman" w:hAnsi="Times New Roman"/>
          <w:sz w:val="24"/>
          <w:szCs w:val="24"/>
        </w:rPr>
        <w:t>S</w:t>
      </w:r>
      <w:r w:rsidRPr="00E760AA">
        <w:rPr>
          <w:rFonts w:ascii="Times New Roman" w:hAnsi="Times New Roman"/>
          <w:sz w:val="24"/>
          <w:szCs w:val="24"/>
        </w:rPr>
        <w:t xml:space="preserve">ection </w:t>
      </w:r>
      <w:r w:rsidRPr="00E760AA" w:rsidR="000228CE">
        <w:rPr>
          <w:rFonts w:ascii="Times New Roman" w:hAnsi="Times New Roman"/>
          <w:sz w:val="24"/>
          <w:szCs w:val="24"/>
        </w:rPr>
        <w:t>5.4</w:t>
      </w:r>
      <w:r w:rsidRPr="00E760AA">
        <w:rPr>
          <w:rFonts w:ascii="Times New Roman" w:hAnsi="Times New Roman"/>
          <w:sz w:val="24"/>
          <w:szCs w:val="24"/>
        </w:rPr>
        <w:t xml:space="preserve"> in a synthesis of the simulations.</w:t>
      </w:r>
    </w:p>
    <w:p w:rsidRPr="00E760AA" w:rsidR="00B42788" w:rsidP="00034624" w:rsidRDefault="00C85986" w14:paraId="1EF360AE" w14:textId="6639DB72">
      <w:pPr>
        <w:jc w:val="both"/>
        <w:rPr>
          <w:rFonts w:ascii="Times New Roman" w:hAnsi="Times New Roman"/>
          <w:sz w:val="24"/>
          <w:szCs w:val="24"/>
        </w:rPr>
      </w:pPr>
      <w:r w:rsidRPr="00E760AA">
        <w:rPr>
          <w:rFonts w:ascii="Times New Roman" w:hAnsi="Times New Roman"/>
          <w:sz w:val="24"/>
          <w:szCs w:val="24"/>
        </w:rPr>
        <w:t>To</w:t>
      </w:r>
      <w:r w:rsidRPr="00E760AA" w:rsidR="00D24EE0">
        <w:rPr>
          <w:rFonts w:ascii="Times New Roman" w:hAnsi="Times New Roman"/>
          <w:sz w:val="24"/>
          <w:szCs w:val="24"/>
        </w:rPr>
        <w:t xml:space="preserve"> establish </w:t>
      </w:r>
      <w:r w:rsidRPr="00E760AA" w:rsidR="00921DFB">
        <w:rPr>
          <w:rFonts w:ascii="Times New Roman" w:hAnsi="Times New Roman"/>
          <w:sz w:val="24"/>
          <w:szCs w:val="24"/>
        </w:rPr>
        <w:t>its</w:t>
      </w:r>
      <w:r w:rsidRPr="00E760AA" w:rsidR="00D24EE0">
        <w:rPr>
          <w:rFonts w:ascii="Times New Roman" w:hAnsi="Times New Roman"/>
          <w:sz w:val="24"/>
          <w:szCs w:val="24"/>
        </w:rPr>
        <w:t xml:space="preserve"> individual impact, two sc</w:t>
      </w:r>
      <w:r w:rsidRPr="00E760AA" w:rsidR="00B42788">
        <w:rPr>
          <w:rFonts w:ascii="Times New Roman" w:hAnsi="Times New Roman"/>
          <w:sz w:val="24"/>
          <w:szCs w:val="24"/>
        </w:rPr>
        <w:t>enarios were drawn up for each</w:t>
      </w:r>
      <w:r w:rsidRPr="00E760AA" w:rsidR="00921DFB">
        <w:rPr>
          <w:rFonts w:ascii="Times New Roman" w:hAnsi="Times New Roman"/>
          <w:sz w:val="24"/>
          <w:szCs w:val="24"/>
        </w:rPr>
        <w:t xml:space="preserve"> parameter</w:t>
      </w:r>
      <w:r w:rsidRPr="00E760AA" w:rsidR="00B42788">
        <w:rPr>
          <w:rFonts w:ascii="Times New Roman" w:hAnsi="Times New Roman"/>
          <w:sz w:val="24"/>
          <w:szCs w:val="24"/>
        </w:rPr>
        <w:t>:</w:t>
      </w:r>
    </w:p>
    <w:p w:rsidRPr="00E760AA" w:rsidR="00D24EE0" w:rsidP="00550657" w:rsidRDefault="00B42788" w14:paraId="79D0BF2F" w14:textId="2E424207">
      <w:pPr>
        <w:pStyle w:val="ListParagraph"/>
        <w:numPr>
          <w:ilvl w:val="0"/>
          <w:numId w:val="13"/>
        </w:numPr>
        <w:rPr>
          <w:rFonts w:ascii="Times New Roman" w:hAnsi="Times New Roman"/>
          <w:sz w:val="24"/>
          <w:szCs w:val="24"/>
        </w:rPr>
      </w:pPr>
      <w:r w:rsidRPr="00E760AA">
        <w:rPr>
          <w:rFonts w:ascii="Times New Roman" w:hAnsi="Times New Roman"/>
          <w:i/>
          <w:sz w:val="24"/>
          <w:szCs w:val="24"/>
        </w:rPr>
        <w:t>Test</w:t>
      </w:r>
      <w:r w:rsidRPr="00E760AA">
        <w:rPr>
          <w:rFonts w:ascii="Times New Roman" w:hAnsi="Times New Roman"/>
          <w:sz w:val="24"/>
          <w:szCs w:val="24"/>
        </w:rPr>
        <w:t xml:space="preserve"> </w:t>
      </w:r>
      <w:r w:rsidRPr="00E760AA" w:rsidR="00D24EE0">
        <w:rPr>
          <w:rFonts w:ascii="Times New Roman" w:hAnsi="Times New Roman"/>
          <w:sz w:val="24"/>
          <w:szCs w:val="24"/>
        </w:rPr>
        <w:t>S</w:t>
      </w:r>
      <w:r w:rsidRPr="00E760AA">
        <w:rPr>
          <w:rFonts w:ascii="Times New Roman" w:hAnsi="Times New Roman"/>
          <w:i/>
          <w:sz w:val="24"/>
          <w:szCs w:val="24"/>
        </w:rPr>
        <w:t>cenario</w:t>
      </w:r>
      <w:r w:rsidRPr="00E760AA" w:rsidR="00D24EE0">
        <w:rPr>
          <w:rFonts w:ascii="Times New Roman" w:hAnsi="Times New Roman"/>
          <w:i/>
          <w:sz w:val="24"/>
          <w:szCs w:val="24"/>
        </w:rPr>
        <w:t xml:space="preserve"> </w:t>
      </w:r>
      <w:r w:rsidRPr="00E760AA" w:rsidR="00D24EE0">
        <w:rPr>
          <w:rFonts w:ascii="Times New Roman" w:hAnsi="Times New Roman"/>
          <w:sz w:val="24"/>
          <w:szCs w:val="24"/>
        </w:rPr>
        <w:t xml:space="preserve">is a fictional situation where </w:t>
      </w:r>
      <w:r w:rsidRPr="00E760AA" w:rsidR="000228CE">
        <w:rPr>
          <w:rFonts w:ascii="Times New Roman" w:hAnsi="Times New Roman"/>
          <w:sz w:val="24"/>
          <w:szCs w:val="24"/>
        </w:rPr>
        <w:t xml:space="preserve">population and expenditure are forecasted </w:t>
      </w:r>
      <w:r w:rsidRPr="00E760AA" w:rsidR="00D24EE0">
        <w:rPr>
          <w:rFonts w:ascii="Times New Roman" w:hAnsi="Times New Roman"/>
          <w:sz w:val="24"/>
          <w:szCs w:val="24"/>
        </w:rPr>
        <w:t>assum</w:t>
      </w:r>
      <w:r w:rsidRPr="00E760AA" w:rsidR="000228CE">
        <w:rPr>
          <w:rFonts w:ascii="Times New Roman" w:hAnsi="Times New Roman"/>
          <w:sz w:val="24"/>
          <w:szCs w:val="24"/>
        </w:rPr>
        <w:t>ing</w:t>
      </w:r>
      <w:r w:rsidRPr="00E760AA" w:rsidR="00D24EE0">
        <w:rPr>
          <w:rFonts w:ascii="Times New Roman" w:hAnsi="Times New Roman"/>
          <w:sz w:val="24"/>
          <w:szCs w:val="24"/>
        </w:rPr>
        <w:t xml:space="preserve"> that the </w:t>
      </w:r>
      <w:r w:rsidRPr="00E760AA">
        <w:rPr>
          <w:rFonts w:ascii="Times New Roman" w:hAnsi="Times New Roman"/>
          <w:sz w:val="24"/>
          <w:szCs w:val="24"/>
        </w:rPr>
        <w:t>2013 SR</w:t>
      </w:r>
      <w:r w:rsidRPr="00E760AA" w:rsidR="00D24EE0">
        <w:rPr>
          <w:rFonts w:ascii="Times New Roman" w:hAnsi="Times New Roman"/>
          <w:sz w:val="24"/>
          <w:szCs w:val="24"/>
        </w:rPr>
        <w:t xml:space="preserve"> reform </w:t>
      </w:r>
      <w:r w:rsidRPr="00E760AA">
        <w:rPr>
          <w:rFonts w:ascii="Times New Roman" w:hAnsi="Times New Roman"/>
          <w:sz w:val="24"/>
          <w:szCs w:val="24"/>
        </w:rPr>
        <w:t>had</w:t>
      </w:r>
      <w:r w:rsidRPr="00E760AA" w:rsidR="00D24EE0">
        <w:rPr>
          <w:rFonts w:ascii="Times New Roman" w:hAnsi="Times New Roman"/>
          <w:sz w:val="24"/>
          <w:szCs w:val="24"/>
        </w:rPr>
        <w:t xml:space="preserve"> not enter</w:t>
      </w:r>
      <w:r w:rsidRPr="00E760AA">
        <w:rPr>
          <w:rFonts w:ascii="Times New Roman" w:hAnsi="Times New Roman"/>
          <w:sz w:val="24"/>
          <w:szCs w:val="24"/>
        </w:rPr>
        <w:t>ed</w:t>
      </w:r>
      <w:r w:rsidRPr="00E760AA" w:rsidR="00E41F13">
        <w:rPr>
          <w:rFonts w:ascii="Times New Roman" w:hAnsi="Times New Roman"/>
          <w:sz w:val="24"/>
          <w:szCs w:val="24"/>
        </w:rPr>
        <w:t xml:space="preserve"> into </w:t>
      </w:r>
      <w:proofErr w:type="gramStart"/>
      <w:r w:rsidRPr="00E760AA" w:rsidR="00E41F13">
        <w:rPr>
          <w:rFonts w:ascii="Times New Roman" w:hAnsi="Times New Roman"/>
          <w:sz w:val="24"/>
          <w:szCs w:val="24"/>
        </w:rPr>
        <w:t>force</w:t>
      </w:r>
      <w:r w:rsidRPr="00E760AA" w:rsidR="0062692F">
        <w:rPr>
          <w:rFonts w:ascii="Times New Roman" w:hAnsi="Times New Roman"/>
          <w:sz w:val="24"/>
          <w:szCs w:val="24"/>
        </w:rPr>
        <w:t>;</w:t>
      </w:r>
      <w:proofErr w:type="gramEnd"/>
    </w:p>
    <w:p w:rsidRPr="00E760AA" w:rsidR="00E41F13" w:rsidP="00550657" w:rsidRDefault="00E41F13" w14:paraId="58437552" w14:textId="26812AFA">
      <w:pPr>
        <w:pStyle w:val="ListParagraph"/>
        <w:numPr>
          <w:ilvl w:val="0"/>
          <w:numId w:val="13"/>
        </w:numPr>
        <w:rPr>
          <w:rFonts w:ascii="Times New Roman" w:hAnsi="Times New Roman"/>
          <w:sz w:val="24"/>
          <w:szCs w:val="24"/>
        </w:rPr>
      </w:pPr>
      <w:r w:rsidRPr="00E760AA">
        <w:rPr>
          <w:rFonts w:ascii="Times New Roman" w:hAnsi="Times New Roman"/>
          <w:i/>
          <w:sz w:val="24"/>
          <w:szCs w:val="24"/>
        </w:rPr>
        <w:t>Current</w:t>
      </w:r>
      <w:r w:rsidRPr="00E760AA">
        <w:rPr>
          <w:rFonts w:ascii="Times New Roman" w:hAnsi="Times New Roman"/>
          <w:sz w:val="24"/>
          <w:szCs w:val="24"/>
        </w:rPr>
        <w:t xml:space="preserve"> </w:t>
      </w:r>
      <w:r w:rsidRPr="00E760AA">
        <w:rPr>
          <w:rFonts w:ascii="Times New Roman" w:hAnsi="Times New Roman"/>
          <w:i/>
          <w:sz w:val="24"/>
          <w:szCs w:val="24"/>
        </w:rPr>
        <w:t>Scenario</w:t>
      </w:r>
      <w:r w:rsidRPr="00E760AA">
        <w:rPr>
          <w:rFonts w:ascii="Times New Roman" w:hAnsi="Times New Roman"/>
          <w:sz w:val="24"/>
          <w:szCs w:val="24"/>
        </w:rPr>
        <w:t xml:space="preserve"> i</w:t>
      </w:r>
      <w:r w:rsidRPr="00E760AA" w:rsidR="000228CE">
        <w:rPr>
          <w:rFonts w:ascii="Times New Roman" w:hAnsi="Times New Roman"/>
          <w:sz w:val="24"/>
          <w:szCs w:val="24"/>
        </w:rPr>
        <w:t xml:space="preserve">s the real situation where </w:t>
      </w:r>
      <w:r w:rsidRPr="00E760AA">
        <w:rPr>
          <w:rFonts w:ascii="Times New Roman" w:hAnsi="Times New Roman"/>
          <w:sz w:val="24"/>
          <w:szCs w:val="24"/>
        </w:rPr>
        <w:t xml:space="preserve">population and expenditure </w:t>
      </w:r>
      <w:r w:rsidRPr="00E760AA" w:rsidR="000228CE">
        <w:rPr>
          <w:rFonts w:ascii="Times New Roman" w:hAnsi="Times New Roman"/>
          <w:sz w:val="24"/>
          <w:szCs w:val="24"/>
        </w:rPr>
        <w:t xml:space="preserve">are forecasted </w:t>
      </w:r>
      <w:r w:rsidRPr="00E760AA">
        <w:rPr>
          <w:rFonts w:ascii="Times New Roman" w:hAnsi="Times New Roman"/>
          <w:sz w:val="24"/>
          <w:szCs w:val="24"/>
        </w:rPr>
        <w:t>following the 2013 SR Reform.</w:t>
      </w:r>
    </w:p>
    <w:p w:rsidRPr="00C85986" w:rsidR="00967B25" w:rsidP="00967B25" w:rsidRDefault="008460DB" w14:paraId="13074F37" w14:textId="0608C9AA">
      <w:pPr>
        <w:pStyle w:val="Heading1"/>
        <w:rPr>
          <w:rFonts w:ascii="Times New Roman" w:hAnsi="Times New Roman"/>
          <w:sz w:val="28"/>
          <w:szCs w:val="28"/>
        </w:rPr>
      </w:pPr>
      <w:bookmarkStart w:name="_Toc200122533" w:id="15"/>
      <w:r w:rsidRPr="00C85986">
        <w:rPr>
          <w:rFonts w:ascii="Times New Roman" w:hAnsi="Times New Roman"/>
          <w:sz w:val="28"/>
          <w:szCs w:val="28"/>
        </w:rPr>
        <w:t>A</w:t>
      </w:r>
      <w:r w:rsidRPr="00C85986" w:rsidR="00967B25">
        <w:rPr>
          <w:rFonts w:ascii="Times New Roman" w:hAnsi="Times New Roman"/>
          <w:sz w:val="28"/>
          <w:szCs w:val="28"/>
        </w:rPr>
        <w:t xml:space="preserve">ctuarial </w:t>
      </w:r>
      <w:r w:rsidRPr="00C85986">
        <w:rPr>
          <w:rFonts w:ascii="Times New Roman" w:hAnsi="Times New Roman"/>
          <w:sz w:val="28"/>
          <w:szCs w:val="28"/>
        </w:rPr>
        <w:t>A</w:t>
      </w:r>
      <w:r w:rsidRPr="00C85986" w:rsidR="00967B25">
        <w:rPr>
          <w:rFonts w:ascii="Times New Roman" w:hAnsi="Times New Roman"/>
          <w:sz w:val="28"/>
          <w:szCs w:val="28"/>
        </w:rPr>
        <w:t>ssumptions</w:t>
      </w:r>
      <w:bookmarkEnd w:id="15"/>
    </w:p>
    <w:p w:rsidRPr="00C72D2C" w:rsidR="00255CAA" w:rsidP="00034624" w:rsidRDefault="0062692F" w14:paraId="1A76B7F1" w14:textId="1402B71B">
      <w:pPr>
        <w:jc w:val="both"/>
        <w:rPr>
          <w:rFonts w:ascii="Times New Roman" w:hAnsi="Times New Roman"/>
          <w:sz w:val="24"/>
          <w:szCs w:val="24"/>
        </w:rPr>
      </w:pPr>
      <w:r w:rsidRPr="00C72D2C">
        <w:rPr>
          <w:rFonts w:ascii="Times New Roman" w:hAnsi="Times New Roman"/>
          <w:sz w:val="24"/>
          <w:szCs w:val="24"/>
        </w:rPr>
        <w:t>Actuarial a</w:t>
      </w:r>
      <w:r w:rsidRPr="00C72D2C" w:rsidR="00255CAA">
        <w:rPr>
          <w:rFonts w:ascii="Times New Roman" w:hAnsi="Times New Roman"/>
          <w:sz w:val="24"/>
          <w:szCs w:val="24"/>
        </w:rPr>
        <w:t xml:space="preserve">ssumptions have a fundamental influence on long-term projections. </w:t>
      </w:r>
      <w:bookmarkStart w:name="_Hlk180653366" w:id="16"/>
      <w:r w:rsidRPr="00C72D2C" w:rsidR="00255CAA">
        <w:rPr>
          <w:rFonts w:ascii="Times New Roman" w:hAnsi="Times New Roman"/>
          <w:sz w:val="24"/>
          <w:szCs w:val="24"/>
        </w:rPr>
        <w:t xml:space="preserve">The </w:t>
      </w:r>
      <w:r w:rsidRPr="00C72D2C" w:rsidR="00BE1DAD">
        <w:rPr>
          <w:rFonts w:ascii="Times New Roman" w:hAnsi="Times New Roman"/>
          <w:sz w:val="24"/>
          <w:szCs w:val="24"/>
        </w:rPr>
        <w:t>actuarial assumptions of</w:t>
      </w:r>
      <w:r w:rsidRPr="00C72D2C" w:rsidR="00255CAA">
        <w:rPr>
          <w:rFonts w:ascii="Times New Roman" w:hAnsi="Times New Roman"/>
          <w:sz w:val="24"/>
          <w:szCs w:val="24"/>
        </w:rPr>
        <w:t xml:space="preserve"> this study </w:t>
      </w:r>
      <w:r w:rsidRPr="00C72D2C" w:rsidR="00BE1DAD">
        <w:rPr>
          <w:rFonts w:ascii="Times New Roman" w:hAnsi="Times New Roman"/>
          <w:sz w:val="24"/>
          <w:szCs w:val="24"/>
        </w:rPr>
        <w:t xml:space="preserve">have </w:t>
      </w:r>
      <w:r w:rsidRPr="00C72D2C" w:rsidR="00C85986">
        <w:rPr>
          <w:rFonts w:ascii="Times New Roman" w:hAnsi="Times New Roman"/>
          <w:sz w:val="24"/>
          <w:szCs w:val="24"/>
        </w:rPr>
        <w:t>benefited</w:t>
      </w:r>
      <w:r w:rsidRPr="00C72D2C" w:rsidR="00BE1DAD">
        <w:rPr>
          <w:rFonts w:ascii="Times New Roman" w:hAnsi="Times New Roman"/>
          <w:sz w:val="24"/>
          <w:szCs w:val="24"/>
        </w:rPr>
        <w:t xml:space="preserve"> from </w:t>
      </w:r>
      <w:r w:rsidRPr="00C72D2C" w:rsidR="00255CAA">
        <w:rPr>
          <w:rFonts w:ascii="Times New Roman" w:hAnsi="Times New Roman"/>
          <w:sz w:val="24"/>
          <w:szCs w:val="24"/>
        </w:rPr>
        <w:t xml:space="preserve">DG HR </w:t>
      </w:r>
      <w:r w:rsidRPr="00C72D2C" w:rsidR="00BE1DAD">
        <w:rPr>
          <w:rFonts w:ascii="Times New Roman" w:hAnsi="Times New Roman"/>
          <w:sz w:val="24"/>
          <w:szCs w:val="24"/>
        </w:rPr>
        <w:t xml:space="preserve">inputs </w:t>
      </w:r>
      <w:r w:rsidRPr="00C72D2C" w:rsidR="00255CAA">
        <w:rPr>
          <w:rFonts w:ascii="Times New Roman" w:hAnsi="Times New Roman"/>
          <w:sz w:val="24"/>
          <w:szCs w:val="24"/>
        </w:rPr>
        <w:t xml:space="preserve">and </w:t>
      </w:r>
      <w:r w:rsidRPr="00C72D2C" w:rsidR="00BE1DAD">
        <w:rPr>
          <w:rFonts w:ascii="Times New Roman" w:hAnsi="Times New Roman"/>
          <w:sz w:val="24"/>
          <w:szCs w:val="24"/>
        </w:rPr>
        <w:t xml:space="preserve">are </w:t>
      </w:r>
      <w:r w:rsidRPr="00C72D2C" w:rsidR="00255CAA">
        <w:rPr>
          <w:rFonts w:ascii="Times New Roman" w:hAnsi="Times New Roman"/>
          <w:sz w:val="24"/>
          <w:szCs w:val="24"/>
        </w:rPr>
        <w:t xml:space="preserve">consistent with accepted actuarial practices. </w:t>
      </w:r>
      <w:r w:rsidRPr="00C72D2C" w:rsidR="00BE1DAD">
        <w:rPr>
          <w:rFonts w:ascii="Times New Roman" w:hAnsi="Times New Roman"/>
          <w:sz w:val="24"/>
          <w:szCs w:val="24"/>
        </w:rPr>
        <w:t xml:space="preserve">All the assumptions (modelling and values) have been </w:t>
      </w:r>
      <w:r w:rsidRPr="00C72D2C" w:rsidR="00255CAA">
        <w:rPr>
          <w:rFonts w:ascii="Times New Roman" w:hAnsi="Times New Roman"/>
          <w:sz w:val="24"/>
          <w:szCs w:val="24"/>
        </w:rPr>
        <w:t>validated by independent experts.</w:t>
      </w:r>
    </w:p>
    <w:bookmarkEnd w:id="16"/>
    <w:p w:rsidRPr="00C85986" w:rsidR="00E41F13" w:rsidP="00255CAA" w:rsidRDefault="00E41F13" w14:paraId="577B4C8D" w14:textId="77777777">
      <w:pPr>
        <w:rPr>
          <w:rFonts w:ascii="Times New Roman" w:hAnsi="Times New Roman"/>
        </w:rPr>
      </w:pPr>
    </w:p>
    <w:p w:rsidRPr="00C85986" w:rsidR="001A6B2E" w:rsidP="00550657" w:rsidRDefault="001A6B2E" w14:paraId="30349950" w14:textId="12E79F7A">
      <w:pPr>
        <w:pStyle w:val="Heading2"/>
        <w:numPr>
          <w:ilvl w:val="1"/>
          <w:numId w:val="10"/>
        </w:numPr>
        <w:rPr>
          <w:rFonts w:ascii="Times New Roman" w:hAnsi="Times New Roman"/>
          <w:noProof w:val="0"/>
          <w:sz w:val="24"/>
          <w:szCs w:val="24"/>
        </w:rPr>
      </w:pPr>
      <w:bookmarkStart w:name="_Toc200122534" w:id="17"/>
      <w:r w:rsidRPr="001C544A">
        <w:rPr>
          <w:rFonts w:ascii="Times New Roman" w:hAnsi="Times New Roman"/>
          <w:noProof w:val="0"/>
          <w:sz w:val="26"/>
          <w:szCs w:val="26"/>
        </w:rPr>
        <w:t>Literature</w:t>
      </w:r>
      <w:bookmarkEnd w:id="17"/>
    </w:p>
    <w:p w:rsidRPr="00C72D2C" w:rsidR="001A6B2E" w:rsidP="00034624" w:rsidRDefault="001A6B2E" w14:paraId="6CEA4E9A" w14:textId="6456A553">
      <w:pPr>
        <w:jc w:val="both"/>
        <w:rPr>
          <w:rFonts w:ascii="Times New Roman" w:hAnsi="Times New Roman"/>
          <w:sz w:val="24"/>
          <w:szCs w:val="24"/>
        </w:rPr>
      </w:pPr>
      <w:r w:rsidRPr="00C72D2C">
        <w:rPr>
          <w:rFonts w:ascii="Times New Roman" w:hAnsi="Times New Roman"/>
          <w:sz w:val="24"/>
          <w:szCs w:val="24"/>
        </w:rPr>
        <w:t>Actuarial literature</w:t>
      </w:r>
      <w:r w:rsidRPr="00C72D2C" w:rsidR="00B66988">
        <w:rPr>
          <w:rStyle w:val="FootnoteReference"/>
          <w:rFonts w:ascii="Times New Roman" w:hAnsi="Times New Roman"/>
          <w:sz w:val="24"/>
          <w:szCs w:val="24"/>
        </w:rPr>
        <w:footnoteReference w:id="19"/>
      </w:r>
      <w:r w:rsidRPr="00C72D2C" w:rsidR="00B66988">
        <w:rPr>
          <w:rFonts w:ascii="Times New Roman" w:hAnsi="Times New Roman"/>
          <w:sz w:val="24"/>
          <w:szCs w:val="24"/>
        </w:rPr>
        <w:t xml:space="preserve"> </w:t>
      </w:r>
      <w:r w:rsidRPr="00C72D2C">
        <w:rPr>
          <w:rFonts w:ascii="Times New Roman" w:hAnsi="Times New Roman"/>
          <w:sz w:val="24"/>
          <w:szCs w:val="24"/>
        </w:rPr>
        <w:t xml:space="preserve">universally agrees on the fact that it is highly unlikely that projections will be </w:t>
      </w:r>
      <w:r w:rsidRPr="00C72D2C" w:rsidR="0062692F">
        <w:rPr>
          <w:rFonts w:ascii="Times New Roman" w:hAnsi="Times New Roman"/>
          <w:sz w:val="24"/>
          <w:szCs w:val="24"/>
        </w:rPr>
        <w:t xml:space="preserve">exactly </w:t>
      </w:r>
      <w:r w:rsidRPr="00C72D2C">
        <w:rPr>
          <w:rFonts w:ascii="Times New Roman" w:hAnsi="Times New Roman"/>
          <w:sz w:val="24"/>
          <w:szCs w:val="24"/>
        </w:rPr>
        <w:t>realised: experience will diverge from the projected values.</w:t>
      </w:r>
    </w:p>
    <w:p w:rsidRPr="00C72D2C" w:rsidR="001A6B2E" w:rsidP="00034624" w:rsidRDefault="001A6B2E" w14:paraId="73D66127" w14:textId="6B114F98">
      <w:pPr>
        <w:jc w:val="both"/>
        <w:rPr>
          <w:rFonts w:ascii="Times New Roman" w:hAnsi="Times New Roman"/>
          <w:sz w:val="24"/>
          <w:szCs w:val="24"/>
        </w:rPr>
      </w:pPr>
      <w:r w:rsidRPr="00C72D2C">
        <w:rPr>
          <w:rFonts w:ascii="Times New Roman" w:hAnsi="Times New Roman"/>
          <w:sz w:val="24"/>
          <w:szCs w:val="24"/>
        </w:rPr>
        <w:t>The actual values of the parameters may differ from those assumed, and there will be stochastic variations around those parameters.</w:t>
      </w:r>
    </w:p>
    <w:p w:rsidRPr="00C72D2C" w:rsidR="001A6B2E" w:rsidP="00034624" w:rsidRDefault="001A6B2E" w14:paraId="025A1513" w14:textId="1DB2238F">
      <w:pPr>
        <w:jc w:val="both"/>
        <w:rPr>
          <w:rFonts w:ascii="Times New Roman" w:hAnsi="Times New Roman"/>
          <w:sz w:val="24"/>
          <w:szCs w:val="24"/>
        </w:rPr>
      </w:pPr>
      <w:bookmarkStart w:name="_Hlk180653650" w:id="18"/>
      <w:r w:rsidRPr="00C72D2C">
        <w:rPr>
          <w:rFonts w:ascii="Times New Roman" w:hAnsi="Times New Roman"/>
          <w:iCs/>
          <w:sz w:val="24"/>
          <w:szCs w:val="24"/>
        </w:rPr>
        <w:t>Long-term projections</w:t>
      </w:r>
      <w:r w:rsidRPr="00C72D2C">
        <w:rPr>
          <w:rFonts w:ascii="Times New Roman" w:hAnsi="Times New Roman"/>
          <w:i/>
          <w:sz w:val="24"/>
          <w:szCs w:val="24"/>
        </w:rPr>
        <w:t xml:space="preserve"> </w:t>
      </w:r>
      <w:r w:rsidRPr="00C72D2C">
        <w:rPr>
          <w:rFonts w:ascii="Times New Roman" w:hAnsi="Times New Roman"/>
          <w:sz w:val="24"/>
          <w:szCs w:val="24"/>
        </w:rPr>
        <w:t xml:space="preserve">require long-term assumptions. Unfortunately, the long-term average rates are unpredictable, so </w:t>
      </w:r>
      <w:r w:rsidRPr="00C72D2C">
        <w:rPr>
          <w:rFonts w:ascii="Times New Roman" w:hAnsi="Times New Roman"/>
          <w:b/>
          <w:sz w:val="24"/>
          <w:szCs w:val="24"/>
        </w:rPr>
        <w:t xml:space="preserve">this </w:t>
      </w:r>
      <w:r w:rsidRPr="00C72D2C" w:rsidR="00BE1DAD">
        <w:rPr>
          <w:rFonts w:ascii="Times New Roman" w:hAnsi="Times New Roman"/>
          <w:b/>
          <w:sz w:val="24"/>
          <w:szCs w:val="24"/>
        </w:rPr>
        <w:t xml:space="preserve">study </w:t>
      </w:r>
      <w:r w:rsidRPr="00C72D2C">
        <w:rPr>
          <w:rFonts w:ascii="Times New Roman" w:hAnsi="Times New Roman"/>
          <w:b/>
          <w:sz w:val="24"/>
          <w:szCs w:val="24"/>
        </w:rPr>
        <w:t xml:space="preserve">is not </w:t>
      </w:r>
      <w:r w:rsidRPr="00C72D2C" w:rsidR="00BE1DAD">
        <w:rPr>
          <w:rFonts w:ascii="Times New Roman" w:hAnsi="Times New Roman"/>
          <w:b/>
          <w:sz w:val="24"/>
          <w:szCs w:val="24"/>
        </w:rPr>
        <w:t xml:space="preserve">to be read as </w:t>
      </w:r>
      <w:r w:rsidRPr="00C72D2C">
        <w:rPr>
          <w:rFonts w:ascii="Times New Roman" w:hAnsi="Times New Roman"/>
          <w:b/>
          <w:sz w:val="24"/>
          <w:szCs w:val="24"/>
        </w:rPr>
        <w:t>a prediction but a</w:t>
      </w:r>
      <w:r w:rsidRPr="00C72D2C" w:rsidR="00BE1DAD">
        <w:rPr>
          <w:rFonts w:ascii="Times New Roman" w:hAnsi="Times New Roman"/>
          <w:b/>
          <w:sz w:val="24"/>
          <w:szCs w:val="24"/>
        </w:rPr>
        <w:t>s a</w:t>
      </w:r>
      <w:r w:rsidRPr="00C72D2C">
        <w:rPr>
          <w:rFonts w:ascii="Times New Roman" w:hAnsi="Times New Roman"/>
          <w:b/>
          <w:sz w:val="24"/>
          <w:szCs w:val="24"/>
        </w:rPr>
        <w:t>n assumption:</w:t>
      </w:r>
      <w:r w:rsidRPr="00C72D2C">
        <w:rPr>
          <w:rFonts w:ascii="Times New Roman" w:hAnsi="Times New Roman"/>
          <w:sz w:val="24"/>
          <w:szCs w:val="24"/>
        </w:rPr>
        <w:t xml:space="preserve"> the </w:t>
      </w:r>
      <w:r w:rsidRPr="00C72D2C">
        <w:rPr>
          <w:rFonts w:ascii="Times New Roman" w:hAnsi="Times New Roman"/>
          <w:b/>
          <w:sz w:val="24"/>
          <w:szCs w:val="24"/>
        </w:rPr>
        <w:t>hypothetical nature of a long-term pension cost analysis</w:t>
      </w:r>
      <w:r w:rsidRPr="00C72D2C">
        <w:rPr>
          <w:rFonts w:ascii="Times New Roman" w:hAnsi="Times New Roman"/>
          <w:b/>
          <w:i/>
          <w:sz w:val="24"/>
          <w:szCs w:val="24"/>
        </w:rPr>
        <w:t xml:space="preserve"> </w:t>
      </w:r>
      <w:r w:rsidRPr="00C72D2C">
        <w:rPr>
          <w:rFonts w:ascii="Times New Roman" w:hAnsi="Times New Roman"/>
          <w:sz w:val="24"/>
          <w:szCs w:val="24"/>
        </w:rPr>
        <w:t>must be emphasised.</w:t>
      </w:r>
    </w:p>
    <w:p w:rsidRPr="00C72D2C" w:rsidR="001A6B2E" w:rsidP="00034624" w:rsidRDefault="00BE1DAD" w14:paraId="54E72FC6" w14:textId="0E0F2450">
      <w:pPr>
        <w:jc w:val="both"/>
        <w:rPr>
          <w:rFonts w:ascii="Times New Roman" w:hAnsi="Times New Roman"/>
          <w:i/>
          <w:sz w:val="24"/>
          <w:szCs w:val="24"/>
        </w:rPr>
      </w:pPr>
      <w:bookmarkStart w:name="_Hlk180653843" w:id="19"/>
      <w:bookmarkEnd w:id="18"/>
      <w:r w:rsidRPr="00C72D2C">
        <w:rPr>
          <w:rFonts w:ascii="Times New Roman" w:hAnsi="Times New Roman"/>
          <w:iCs/>
          <w:sz w:val="24"/>
          <w:szCs w:val="24"/>
        </w:rPr>
        <w:t xml:space="preserve">As reported in the Journal of Actuarial Practice: </w:t>
      </w:r>
      <w:bookmarkEnd w:id="19"/>
      <w:r w:rsidRPr="00C72D2C" w:rsidR="0062692F">
        <w:rPr>
          <w:rFonts w:ascii="Times New Roman" w:hAnsi="Times New Roman"/>
          <w:i/>
          <w:sz w:val="24"/>
          <w:szCs w:val="24"/>
        </w:rPr>
        <w:t>‘</w:t>
      </w:r>
      <w:r w:rsidRPr="00C72D2C" w:rsidR="001A6B2E">
        <w:rPr>
          <w:rFonts w:ascii="Times New Roman" w:hAnsi="Times New Roman"/>
          <w:i/>
          <w:sz w:val="24"/>
          <w:szCs w:val="24"/>
        </w:rPr>
        <w:t>The purpose of a pension forecast is to test the future cost impact of some expected or proposed changes. The emphasis is on the future trend of the cost. Forecast results should be shown as estimates. Each individual item (e.g. liabilities, benefit payments, assets, etc.) may differ greatly from that produced by a subsequent valuation. It is not necessary, and it is often misleading, to provide detailed results for each forecast year.</w:t>
      </w:r>
      <w:r w:rsidRPr="00C72D2C" w:rsidR="00C85986">
        <w:rPr>
          <w:rFonts w:ascii="Times New Roman" w:hAnsi="Times New Roman"/>
          <w:i/>
          <w:sz w:val="24"/>
          <w:szCs w:val="24"/>
        </w:rPr>
        <w:t>’</w:t>
      </w:r>
      <w:r w:rsidRPr="00C72D2C" w:rsidR="001A6B2E">
        <w:rPr>
          <w:rStyle w:val="FootnoteReference"/>
          <w:rFonts w:ascii="Times New Roman" w:hAnsi="Times New Roman"/>
          <w:sz w:val="24"/>
          <w:szCs w:val="24"/>
        </w:rPr>
        <w:footnoteReference w:id="20"/>
      </w:r>
    </w:p>
    <w:p w:rsidRPr="00C72D2C" w:rsidR="00BE1DAD" w:rsidP="00034624" w:rsidRDefault="00C85986" w14:paraId="1260E945" w14:textId="15157DEC">
      <w:pPr>
        <w:ind w:left="60"/>
        <w:jc w:val="both"/>
        <w:rPr>
          <w:rFonts w:ascii="Times New Roman" w:hAnsi="Times New Roman"/>
          <w:i/>
          <w:iCs/>
          <w:sz w:val="24"/>
          <w:szCs w:val="24"/>
        </w:rPr>
      </w:pPr>
      <w:r w:rsidRPr="00C72D2C">
        <w:rPr>
          <w:rFonts w:ascii="Times New Roman" w:hAnsi="Times New Roman"/>
          <w:i/>
          <w:iCs/>
          <w:sz w:val="24"/>
          <w:szCs w:val="24"/>
        </w:rPr>
        <w:t>‘</w:t>
      </w:r>
      <w:r w:rsidRPr="00C72D2C" w:rsidR="00BE1DAD">
        <w:rPr>
          <w:rFonts w:ascii="Times New Roman" w:hAnsi="Times New Roman"/>
          <w:i/>
          <w:iCs/>
          <w:sz w:val="24"/>
          <w:szCs w:val="24"/>
        </w:rPr>
        <w:t xml:space="preserve">Uncertainty in projections can result from a variety of </w:t>
      </w:r>
      <w:r w:rsidRPr="00C72D2C">
        <w:rPr>
          <w:rFonts w:ascii="Times New Roman" w:hAnsi="Times New Roman"/>
          <w:i/>
          <w:iCs/>
          <w:sz w:val="24"/>
          <w:szCs w:val="24"/>
        </w:rPr>
        <w:t>sources</w:t>
      </w:r>
      <w:r w:rsidRPr="00C72D2C" w:rsidR="0062692F">
        <w:rPr>
          <w:rFonts w:ascii="Times New Roman" w:hAnsi="Times New Roman"/>
          <w:i/>
          <w:iCs/>
          <w:sz w:val="24"/>
          <w:szCs w:val="24"/>
        </w:rPr>
        <w:t xml:space="preserve"> </w:t>
      </w:r>
      <w:r w:rsidRPr="00C72D2C">
        <w:rPr>
          <w:rFonts w:ascii="Times New Roman" w:hAnsi="Times New Roman"/>
          <w:i/>
          <w:iCs/>
          <w:sz w:val="24"/>
          <w:szCs w:val="24"/>
        </w:rPr>
        <w:t>...</w:t>
      </w:r>
      <w:r w:rsidRPr="00C72D2C" w:rsidR="00BE1DAD">
        <w:rPr>
          <w:rFonts w:ascii="Times New Roman" w:hAnsi="Times New Roman"/>
          <w:i/>
          <w:iCs/>
          <w:sz w:val="24"/>
          <w:szCs w:val="24"/>
        </w:rPr>
        <w:t>, time also increases uncertainty: Projections over longer periods are less certain than short-term projections because of the compounding effects of inaccuracies in assumptions over time</w:t>
      </w:r>
      <w:r w:rsidRPr="00C72D2C">
        <w:rPr>
          <w:rFonts w:ascii="Times New Roman" w:hAnsi="Times New Roman"/>
          <w:i/>
          <w:iCs/>
          <w:sz w:val="24"/>
          <w:szCs w:val="24"/>
        </w:rPr>
        <w:t>’</w:t>
      </w:r>
      <w:r w:rsidRPr="00C72D2C" w:rsidR="00BE1DAD">
        <w:rPr>
          <w:rStyle w:val="FootnoteReference"/>
          <w:rFonts w:ascii="Times New Roman" w:hAnsi="Times New Roman"/>
          <w:iCs/>
          <w:sz w:val="24"/>
          <w:szCs w:val="24"/>
        </w:rPr>
        <w:footnoteReference w:id="21"/>
      </w:r>
      <w:r w:rsidRPr="00C72D2C" w:rsidR="00BE1DAD">
        <w:rPr>
          <w:rFonts w:ascii="Times New Roman" w:hAnsi="Times New Roman"/>
          <w:i/>
          <w:iCs/>
          <w:sz w:val="24"/>
          <w:szCs w:val="24"/>
        </w:rPr>
        <w:t>.</w:t>
      </w:r>
    </w:p>
    <w:p w:rsidRPr="00C72D2C" w:rsidR="001A6B2E" w:rsidP="00077E37" w:rsidRDefault="001A6B2E" w14:paraId="4420AFC6" w14:textId="1FA36B44">
      <w:pPr>
        <w:jc w:val="both"/>
        <w:rPr>
          <w:rFonts w:ascii="Times New Roman" w:hAnsi="Times New Roman"/>
          <w:sz w:val="24"/>
          <w:szCs w:val="24"/>
        </w:rPr>
      </w:pPr>
      <w:r w:rsidRPr="00C72D2C">
        <w:rPr>
          <w:rFonts w:ascii="Times New Roman" w:hAnsi="Times New Roman"/>
          <w:sz w:val="24"/>
          <w:szCs w:val="24"/>
        </w:rPr>
        <w:t>The opportunity to use actuarial methods when performing social security pension scheme projections has been outlined by Crescentini and Spandonaro</w:t>
      </w:r>
      <w:r w:rsidRPr="00C72D2C">
        <w:rPr>
          <w:rStyle w:val="FootnoteReference"/>
          <w:rFonts w:ascii="Times New Roman" w:hAnsi="Times New Roman"/>
          <w:sz w:val="24"/>
          <w:szCs w:val="24"/>
        </w:rPr>
        <w:footnoteReference w:id="22"/>
      </w:r>
      <w:r w:rsidRPr="00C72D2C">
        <w:rPr>
          <w:rFonts w:ascii="Times New Roman" w:hAnsi="Times New Roman"/>
          <w:sz w:val="24"/>
          <w:szCs w:val="24"/>
        </w:rPr>
        <w:t xml:space="preserve"> among others.</w:t>
      </w:r>
    </w:p>
    <w:p w:rsidRPr="00C72D2C" w:rsidR="001A6B2E" w:rsidP="00077E37" w:rsidRDefault="001A6B2E" w14:paraId="35041E8A" w14:textId="4DF264F9">
      <w:pPr>
        <w:jc w:val="both"/>
        <w:rPr>
          <w:rFonts w:ascii="Times New Roman" w:hAnsi="Times New Roman"/>
          <w:sz w:val="24"/>
          <w:szCs w:val="24"/>
        </w:rPr>
      </w:pPr>
      <w:r w:rsidRPr="00C72D2C">
        <w:rPr>
          <w:rFonts w:ascii="Times New Roman" w:hAnsi="Times New Roman"/>
          <w:sz w:val="24"/>
          <w:szCs w:val="24"/>
        </w:rPr>
        <w:t xml:space="preserve">In particular, the </w:t>
      </w:r>
      <w:r w:rsidRPr="00C72D2C">
        <w:rPr>
          <w:rFonts w:ascii="Times New Roman" w:hAnsi="Times New Roman"/>
          <w:i/>
          <w:sz w:val="24"/>
          <w:szCs w:val="24"/>
        </w:rPr>
        <w:t>component method</w:t>
      </w:r>
      <w:r w:rsidRPr="00C72D2C">
        <w:rPr>
          <w:rFonts w:ascii="Times New Roman" w:hAnsi="Times New Roman"/>
          <w:sz w:val="24"/>
          <w:szCs w:val="24"/>
        </w:rPr>
        <w:t xml:space="preserve"> suggests</w:t>
      </w:r>
      <w:r w:rsidRPr="00C72D2C" w:rsidR="00BB45C3">
        <w:rPr>
          <w:rFonts w:ascii="Times New Roman" w:hAnsi="Times New Roman"/>
          <w:sz w:val="24"/>
          <w:szCs w:val="24"/>
        </w:rPr>
        <w:t xml:space="preserve"> that the actuary should</w:t>
      </w:r>
      <w:r w:rsidRPr="00C72D2C">
        <w:rPr>
          <w:rFonts w:ascii="Times New Roman" w:hAnsi="Times New Roman"/>
          <w:sz w:val="24"/>
          <w:szCs w:val="24"/>
        </w:rPr>
        <w:t xml:space="preserve"> break</w:t>
      </w:r>
      <w:r w:rsidRPr="00C72D2C" w:rsidR="00BB45C3">
        <w:rPr>
          <w:rFonts w:ascii="Times New Roman" w:hAnsi="Times New Roman"/>
          <w:sz w:val="24"/>
          <w:szCs w:val="24"/>
        </w:rPr>
        <w:t xml:space="preserve"> down</w:t>
      </w:r>
      <w:r w:rsidRPr="00C72D2C">
        <w:rPr>
          <w:rFonts w:ascii="Times New Roman" w:hAnsi="Times New Roman"/>
          <w:sz w:val="24"/>
          <w:szCs w:val="24"/>
        </w:rPr>
        <w:t xml:space="preserve"> the covered population into components and then simulate the evolution of each component over time. The extent of the breakdown depends on the availability of the data for the valuation and on the computing capacity at </w:t>
      </w:r>
      <w:r w:rsidRPr="00C72D2C" w:rsidR="00BB45C3">
        <w:rPr>
          <w:rFonts w:ascii="Times New Roman" w:hAnsi="Times New Roman"/>
          <w:sz w:val="24"/>
          <w:szCs w:val="24"/>
        </w:rPr>
        <w:t xml:space="preserve">the </w:t>
      </w:r>
      <w:r w:rsidRPr="00C72D2C">
        <w:rPr>
          <w:rFonts w:ascii="Times New Roman" w:hAnsi="Times New Roman"/>
          <w:sz w:val="24"/>
          <w:szCs w:val="24"/>
        </w:rPr>
        <w:t>disposal of the actuary. The minimum breakdown required is by:</w:t>
      </w:r>
    </w:p>
    <w:p w:rsidRPr="00C72D2C" w:rsidR="001A6B2E" w:rsidP="00550657" w:rsidRDefault="001A6B2E" w14:paraId="7A146547" w14:textId="08AA929A">
      <w:pPr>
        <w:pStyle w:val="ListParagraph"/>
        <w:numPr>
          <w:ilvl w:val="0"/>
          <w:numId w:val="14"/>
        </w:numPr>
        <w:rPr>
          <w:rFonts w:ascii="Times New Roman" w:hAnsi="Times New Roman"/>
          <w:sz w:val="24"/>
          <w:szCs w:val="24"/>
        </w:rPr>
      </w:pPr>
      <w:r w:rsidRPr="00C72D2C">
        <w:rPr>
          <w:rFonts w:ascii="Times New Roman" w:hAnsi="Times New Roman"/>
          <w:sz w:val="24"/>
          <w:szCs w:val="24"/>
        </w:rPr>
        <w:t xml:space="preserve">category of covered person (active staff, </w:t>
      </w:r>
      <w:r w:rsidRPr="00C72D2C" w:rsidR="00AE533D">
        <w:rPr>
          <w:rFonts w:ascii="Times New Roman" w:hAnsi="Times New Roman"/>
          <w:sz w:val="24"/>
          <w:szCs w:val="24"/>
        </w:rPr>
        <w:t>pensioners</w:t>
      </w:r>
      <w:r w:rsidRPr="00C72D2C">
        <w:rPr>
          <w:rFonts w:ascii="Times New Roman" w:hAnsi="Times New Roman"/>
          <w:sz w:val="24"/>
          <w:szCs w:val="24"/>
        </w:rPr>
        <w:t xml:space="preserve">, </w:t>
      </w:r>
      <w:r w:rsidRPr="00C72D2C" w:rsidR="00996933">
        <w:rPr>
          <w:rFonts w:ascii="Times New Roman" w:hAnsi="Times New Roman"/>
          <w:sz w:val="24"/>
          <w:szCs w:val="24"/>
        </w:rPr>
        <w:t xml:space="preserve">disabled </w:t>
      </w:r>
      <w:r w:rsidRPr="00C72D2C" w:rsidR="00AE533D">
        <w:rPr>
          <w:rFonts w:ascii="Times New Roman" w:hAnsi="Times New Roman"/>
          <w:sz w:val="24"/>
          <w:szCs w:val="24"/>
        </w:rPr>
        <w:t>staff</w:t>
      </w:r>
      <w:r w:rsidRPr="00C72D2C">
        <w:rPr>
          <w:rFonts w:ascii="Times New Roman" w:hAnsi="Times New Roman"/>
          <w:sz w:val="24"/>
          <w:szCs w:val="24"/>
        </w:rPr>
        <w:t>, widows</w:t>
      </w:r>
      <w:r w:rsidRPr="00C72D2C" w:rsidR="00EC11A8">
        <w:rPr>
          <w:rFonts w:ascii="Times New Roman" w:hAnsi="Times New Roman"/>
          <w:sz w:val="24"/>
          <w:szCs w:val="24"/>
        </w:rPr>
        <w:t>/widowers</w:t>
      </w:r>
      <w:r w:rsidRPr="00C72D2C">
        <w:rPr>
          <w:rFonts w:ascii="Times New Roman" w:hAnsi="Times New Roman"/>
          <w:sz w:val="24"/>
          <w:szCs w:val="24"/>
        </w:rPr>
        <w:t xml:space="preserve"> and orphans)</w:t>
      </w:r>
      <w:r w:rsidR="00C72D2C">
        <w:rPr>
          <w:rFonts w:ascii="Times New Roman" w:hAnsi="Times New Roman"/>
          <w:sz w:val="24"/>
          <w:szCs w:val="24"/>
        </w:rPr>
        <w:t>,</w:t>
      </w:r>
    </w:p>
    <w:p w:rsidRPr="00C72D2C" w:rsidR="001A6B2E" w:rsidP="00550657" w:rsidRDefault="001A6B2E" w14:paraId="7B7E4A21" w14:textId="12C6D88B">
      <w:pPr>
        <w:pStyle w:val="ListParagraph"/>
        <w:numPr>
          <w:ilvl w:val="0"/>
          <w:numId w:val="14"/>
        </w:numPr>
        <w:rPr>
          <w:rFonts w:ascii="Times New Roman" w:hAnsi="Times New Roman"/>
          <w:sz w:val="24"/>
          <w:szCs w:val="24"/>
        </w:rPr>
      </w:pPr>
      <w:r w:rsidRPr="00C72D2C">
        <w:rPr>
          <w:rFonts w:ascii="Times New Roman" w:hAnsi="Times New Roman"/>
          <w:sz w:val="24"/>
          <w:szCs w:val="24"/>
        </w:rPr>
        <w:t>sex</w:t>
      </w:r>
      <w:r w:rsidR="00C72D2C">
        <w:rPr>
          <w:rFonts w:ascii="Times New Roman" w:hAnsi="Times New Roman"/>
          <w:sz w:val="24"/>
          <w:szCs w:val="24"/>
        </w:rPr>
        <w:t>,</w:t>
      </w:r>
    </w:p>
    <w:p w:rsidRPr="00C72D2C" w:rsidR="001A6B2E" w:rsidP="00550657" w:rsidRDefault="001A6B2E" w14:paraId="36EEBF36" w14:textId="77777777">
      <w:pPr>
        <w:pStyle w:val="ListParagraph"/>
        <w:numPr>
          <w:ilvl w:val="0"/>
          <w:numId w:val="14"/>
        </w:numPr>
        <w:rPr>
          <w:rFonts w:ascii="Times New Roman" w:hAnsi="Times New Roman"/>
          <w:sz w:val="24"/>
          <w:szCs w:val="24"/>
        </w:rPr>
      </w:pPr>
      <w:r w:rsidRPr="00C72D2C">
        <w:rPr>
          <w:rFonts w:ascii="Times New Roman" w:hAnsi="Times New Roman"/>
          <w:sz w:val="24"/>
          <w:szCs w:val="24"/>
        </w:rPr>
        <w:t>age.</w:t>
      </w:r>
    </w:p>
    <w:p w:rsidRPr="00C72D2C" w:rsidR="001A6B2E" w:rsidP="001A6B2E" w:rsidRDefault="001A6B2E" w14:paraId="002A51C3" w14:textId="7DEEC0BB">
      <w:pPr>
        <w:rPr>
          <w:rFonts w:ascii="Times New Roman" w:hAnsi="Times New Roman"/>
          <w:sz w:val="24"/>
          <w:szCs w:val="24"/>
        </w:rPr>
      </w:pPr>
      <w:r w:rsidRPr="00C72D2C">
        <w:rPr>
          <w:rFonts w:ascii="Times New Roman" w:hAnsi="Times New Roman"/>
          <w:sz w:val="24"/>
          <w:szCs w:val="24"/>
        </w:rPr>
        <w:t>Additional breakdown is justified only if it is expected to lead to a commensurate increase in the precision of the projections.</w:t>
      </w:r>
    </w:p>
    <w:p w:rsidRPr="00C72D2C" w:rsidR="001A6B2E" w:rsidP="00C72D2C" w:rsidRDefault="00FD4437" w14:paraId="728F62D4" w14:textId="45E44A24">
      <w:pPr>
        <w:ind w:left="60"/>
        <w:jc w:val="both"/>
        <w:rPr>
          <w:rFonts w:ascii="Times New Roman" w:hAnsi="Times New Roman"/>
          <w:sz w:val="24"/>
          <w:szCs w:val="24"/>
        </w:rPr>
      </w:pPr>
      <w:r w:rsidRPr="00C72D2C">
        <w:rPr>
          <w:rFonts w:ascii="Times New Roman" w:hAnsi="Times New Roman"/>
          <w:sz w:val="24"/>
          <w:szCs w:val="24"/>
        </w:rPr>
        <w:t>The m</w:t>
      </w:r>
      <w:r w:rsidRPr="00C72D2C" w:rsidR="001A6B2E">
        <w:rPr>
          <w:rFonts w:ascii="Times New Roman" w:hAnsi="Times New Roman"/>
          <w:sz w:val="24"/>
          <w:szCs w:val="24"/>
        </w:rPr>
        <w:t xml:space="preserve">ethodology </w:t>
      </w:r>
      <w:r w:rsidRPr="00C72D2C" w:rsidR="00C85986">
        <w:rPr>
          <w:rFonts w:ascii="Times New Roman" w:hAnsi="Times New Roman"/>
          <w:sz w:val="24"/>
          <w:szCs w:val="24"/>
        </w:rPr>
        <w:t>must</w:t>
      </w:r>
      <w:r w:rsidRPr="00C72D2C" w:rsidR="001A6B2E">
        <w:rPr>
          <w:rFonts w:ascii="Times New Roman" w:hAnsi="Times New Roman"/>
          <w:sz w:val="24"/>
          <w:szCs w:val="24"/>
        </w:rPr>
        <w:t xml:space="preserve"> be tailored to the level of complexity of the assumptions</w:t>
      </w:r>
      <w:r w:rsidRPr="00C72D2C" w:rsidR="00255CAA">
        <w:rPr>
          <w:rFonts w:ascii="Times New Roman" w:hAnsi="Times New Roman"/>
          <w:sz w:val="24"/>
          <w:szCs w:val="24"/>
        </w:rPr>
        <w:t>. D</w:t>
      </w:r>
      <w:r w:rsidRPr="00C72D2C" w:rsidR="001A6B2E">
        <w:rPr>
          <w:rFonts w:ascii="Times New Roman" w:hAnsi="Times New Roman"/>
          <w:sz w:val="24"/>
          <w:szCs w:val="24"/>
        </w:rPr>
        <w:t>epending on the assumptions, the methodology can be simplified: assumptions should be kept as simple as possible, unless there are</w:t>
      </w:r>
      <w:r w:rsidRPr="00C72D2C" w:rsidR="0071501E">
        <w:rPr>
          <w:rFonts w:ascii="Times New Roman" w:hAnsi="Times New Roman"/>
          <w:sz w:val="24"/>
          <w:szCs w:val="24"/>
        </w:rPr>
        <w:t xml:space="preserve"> reasonable </w:t>
      </w:r>
      <w:r w:rsidRPr="00C72D2C" w:rsidR="001A6B2E">
        <w:rPr>
          <w:rFonts w:ascii="Times New Roman" w:hAnsi="Times New Roman"/>
          <w:sz w:val="24"/>
          <w:szCs w:val="24"/>
        </w:rPr>
        <w:t>grounds to do otherwise.</w:t>
      </w:r>
    </w:p>
    <w:p w:rsidRPr="00C85986" w:rsidR="001A6B2E" w:rsidP="001A6B2E" w:rsidRDefault="001A6B2E" w14:paraId="01CF59AE" w14:textId="77777777">
      <w:pPr>
        <w:rPr>
          <w:rFonts w:ascii="Times New Roman" w:hAnsi="Times New Roman"/>
        </w:rPr>
      </w:pPr>
    </w:p>
    <w:p w:rsidRPr="00C85986" w:rsidR="00A542C2" w:rsidP="00550657" w:rsidRDefault="00A542C2" w14:paraId="0AB0110D" w14:textId="362B240E">
      <w:pPr>
        <w:pStyle w:val="Heading2"/>
        <w:numPr>
          <w:ilvl w:val="1"/>
          <w:numId w:val="10"/>
        </w:numPr>
        <w:rPr>
          <w:rFonts w:ascii="Times New Roman" w:hAnsi="Times New Roman"/>
          <w:noProof w:val="0"/>
          <w:sz w:val="24"/>
          <w:szCs w:val="24"/>
        </w:rPr>
      </w:pPr>
      <w:bookmarkStart w:name="_Toc200122535" w:id="20"/>
      <w:r w:rsidRPr="001C544A">
        <w:rPr>
          <w:rFonts w:ascii="Times New Roman" w:hAnsi="Times New Roman"/>
          <w:noProof w:val="0"/>
          <w:sz w:val="26"/>
          <w:szCs w:val="26"/>
        </w:rPr>
        <w:t>Demographic</w:t>
      </w:r>
      <w:r w:rsidRPr="00C85986">
        <w:rPr>
          <w:rFonts w:ascii="Times New Roman" w:hAnsi="Times New Roman"/>
          <w:noProof w:val="0"/>
          <w:sz w:val="24"/>
          <w:szCs w:val="24"/>
        </w:rPr>
        <w:t xml:space="preserve"> </w:t>
      </w:r>
      <w:r w:rsidRPr="001C544A">
        <w:rPr>
          <w:rFonts w:ascii="Times New Roman" w:hAnsi="Times New Roman"/>
          <w:noProof w:val="0"/>
          <w:sz w:val="26"/>
          <w:szCs w:val="26"/>
        </w:rPr>
        <w:t>assumptions</w:t>
      </w:r>
      <w:bookmarkEnd w:id="20"/>
    </w:p>
    <w:p w:rsidRPr="00C72D2C" w:rsidR="005D690D" w:rsidP="005D690D" w:rsidRDefault="005D690D" w14:paraId="1F8AD2FA" w14:textId="77777777">
      <w:pPr>
        <w:pStyle w:val="Heading3"/>
        <w:rPr>
          <w:rFonts w:ascii="Times New Roman" w:hAnsi="Times New Roman"/>
          <w:sz w:val="24"/>
          <w:szCs w:val="24"/>
        </w:rPr>
      </w:pPr>
      <w:bookmarkStart w:name="DQPStarAt1DQPStarAt9D31D3C129AE4F4EB605E" w:id="21"/>
      <w:bookmarkStart w:name="_Toc200122536" w:id="22"/>
      <w:bookmarkEnd w:id="21"/>
      <w:r w:rsidRPr="00C72D2C">
        <w:rPr>
          <w:rFonts w:ascii="Times New Roman" w:hAnsi="Times New Roman"/>
          <w:sz w:val="24"/>
          <w:szCs w:val="24"/>
        </w:rPr>
        <w:t>Population</w:t>
      </w:r>
      <w:bookmarkEnd w:id="22"/>
    </w:p>
    <w:p w:rsidRPr="00C72D2C" w:rsidR="005D690D" w:rsidP="005D690D" w:rsidRDefault="005D690D" w14:paraId="2BCC9495" w14:textId="345094C3">
      <w:pPr>
        <w:rPr>
          <w:rFonts w:ascii="Times New Roman" w:hAnsi="Times New Roman"/>
          <w:sz w:val="24"/>
          <w:szCs w:val="24"/>
        </w:rPr>
      </w:pPr>
      <w:r w:rsidRPr="00C72D2C">
        <w:rPr>
          <w:rFonts w:ascii="Times New Roman" w:hAnsi="Times New Roman"/>
          <w:sz w:val="24"/>
          <w:szCs w:val="24"/>
        </w:rPr>
        <w:t xml:space="preserve">The population at the beginning of the projection exercise is composed by the </w:t>
      </w:r>
      <w:r w:rsidRPr="00C72D2C" w:rsidR="00C42C90">
        <w:rPr>
          <w:rFonts w:ascii="Times New Roman" w:hAnsi="Times New Roman"/>
          <w:sz w:val="24"/>
          <w:szCs w:val="24"/>
        </w:rPr>
        <w:t xml:space="preserve">PSEO members </w:t>
      </w:r>
      <w:r w:rsidRPr="00C72D2C">
        <w:rPr>
          <w:rFonts w:ascii="Times New Roman" w:hAnsi="Times New Roman"/>
          <w:sz w:val="24"/>
          <w:szCs w:val="24"/>
        </w:rPr>
        <w:t>at 31</w:t>
      </w:r>
      <w:r w:rsidRPr="00C72D2C" w:rsidR="00C85986">
        <w:rPr>
          <w:rFonts w:ascii="Times New Roman" w:hAnsi="Times New Roman"/>
          <w:sz w:val="24"/>
          <w:szCs w:val="24"/>
        </w:rPr>
        <w:t> </w:t>
      </w:r>
      <w:r w:rsidRPr="00C72D2C">
        <w:rPr>
          <w:rFonts w:ascii="Times New Roman" w:hAnsi="Times New Roman"/>
          <w:sz w:val="24"/>
          <w:szCs w:val="24"/>
        </w:rPr>
        <w:t>December</w:t>
      </w:r>
      <w:r w:rsidRPr="00C72D2C" w:rsidR="00077E37">
        <w:rPr>
          <w:rFonts w:ascii="Times New Roman" w:hAnsi="Times New Roman"/>
          <w:sz w:val="24"/>
          <w:szCs w:val="24"/>
        </w:rPr>
        <w:t> </w:t>
      </w:r>
      <w:r w:rsidRPr="00C72D2C">
        <w:rPr>
          <w:rFonts w:ascii="Times New Roman" w:hAnsi="Times New Roman"/>
          <w:sz w:val="24"/>
          <w:szCs w:val="24"/>
        </w:rPr>
        <w:t>20</w:t>
      </w:r>
      <w:r w:rsidRPr="00C72D2C" w:rsidR="00C42C90">
        <w:rPr>
          <w:rFonts w:ascii="Times New Roman" w:hAnsi="Times New Roman"/>
          <w:sz w:val="24"/>
          <w:szCs w:val="24"/>
        </w:rPr>
        <w:t>23</w:t>
      </w:r>
      <w:r w:rsidRPr="00C72D2C">
        <w:rPr>
          <w:rFonts w:ascii="Times New Roman" w:hAnsi="Times New Roman"/>
          <w:sz w:val="24"/>
          <w:szCs w:val="24"/>
        </w:rPr>
        <w:t>.</w:t>
      </w:r>
    </w:p>
    <w:p w:rsidRPr="00C72D2C" w:rsidR="005D690D" w:rsidP="005D690D" w:rsidRDefault="005D690D" w14:paraId="626CE591" w14:textId="5F23CC64">
      <w:pPr>
        <w:rPr>
          <w:rFonts w:ascii="Times New Roman" w:hAnsi="Times New Roman"/>
          <w:snapToGrid w:val="0"/>
          <w:sz w:val="24"/>
          <w:szCs w:val="24"/>
        </w:rPr>
      </w:pPr>
      <w:r w:rsidRPr="00C72D2C">
        <w:rPr>
          <w:rFonts w:ascii="Times New Roman" w:hAnsi="Times New Roman"/>
          <w:snapToGrid w:val="0"/>
          <w:sz w:val="24"/>
          <w:szCs w:val="24"/>
        </w:rPr>
        <w:t xml:space="preserve">Active staff include </w:t>
      </w:r>
      <w:r w:rsidRPr="00C72D2C" w:rsidR="00BB45C3">
        <w:rPr>
          <w:rFonts w:ascii="Times New Roman" w:hAnsi="Times New Roman"/>
          <w:snapToGrid w:val="0"/>
          <w:sz w:val="24"/>
          <w:szCs w:val="24"/>
        </w:rPr>
        <w:t>o</w:t>
      </w:r>
      <w:r w:rsidRPr="00C72D2C">
        <w:rPr>
          <w:rFonts w:ascii="Times New Roman" w:hAnsi="Times New Roman"/>
          <w:snapToGrid w:val="0"/>
          <w:sz w:val="24"/>
          <w:szCs w:val="24"/>
        </w:rPr>
        <w:t xml:space="preserve">fficials, </w:t>
      </w:r>
      <w:r w:rsidRPr="00C72D2C" w:rsidR="00BB45C3">
        <w:rPr>
          <w:rFonts w:ascii="Times New Roman" w:hAnsi="Times New Roman"/>
          <w:snapToGrid w:val="0"/>
          <w:sz w:val="24"/>
          <w:szCs w:val="24"/>
        </w:rPr>
        <w:t>t</w:t>
      </w:r>
      <w:r w:rsidRPr="00C72D2C">
        <w:rPr>
          <w:rFonts w:ascii="Times New Roman" w:hAnsi="Times New Roman"/>
          <w:snapToGrid w:val="0"/>
          <w:sz w:val="24"/>
          <w:szCs w:val="24"/>
        </w:rPr>
        <w:t xml:space="preserve">emporary </w:t>
      </w:r>
      <w:r w:rsidRPr="00C72D2C" w:rsidR="00BB45C3">
        <w:rPr>
          <w:rFonts w:ascii="Times New Roman" w:hAnsi="Times New Roman"/>
          <w:snapToGrid w:val="0"/>
          <w:sz w:val="24"/>
          <w:szCs w:val="24"/>
        </w:rPr>
        <w:t>a</w:t>
      </w:r>
      <w:r w:rsidRPr="00C72D2C">
        <w:rPr>
          <w:rFonts w:ascii="Times New Roman" w:hAnsi="Times New Roman"/>
          <w:snapToGrid w:val="0"/>
          <w:sz w:val="24"/>
          <w:szCs w:val="24"/>
        </w:rPr>
        <w:t xml:space="preserve">gents, </w:t>
      </w:r>
      <w:r w:rsidRPr="00C72D2C" w:rsidR="00BB45C3">
        <w:rPr>
          <w:rFonts w:ascii="Times New Roman" w:hAnsi="Times New Roman"/>
          <w:snapToGrid w:val="0"/>
          <w:sz w:val="24"/>
          <w:szCs w:val="24"/>
        </w:rPr>
        <w:t>c</w:t>
      </w:r>
      <w:r w:rsidRPr="00C72D2C">
        <w:rPr>
          <w:rFonts w:ascii="Times New Roman" w:hAnsi="Times New Roman"/>
          <w:snapToGrid w:val="0"/>
          <w:sz w:val="24"/>
          <w:szCs w:val="24"/>
        </w:rPr>
        <w:t xml:space="preserve">ontract </w:t>
      </w:r>
      <w:r w:rsidRPr="00C72D2C" w:rsidR="00BB45C3">
        <w:rPr>
          <w:rFonts w:ascii="Times New Roman" w:hAnsi="Times New Roman"/>
          <w:snapToGrid w:val="0"/>
          <w:sz w:val="24"/>
          <w:szCs w:val="24"/>
        </w:rPr>
        <w:t>a</w:t>
      </w:r>
      <w:r w:rsidRPr="00C72D2C">
        <w:rPr>
          <w:rFonts w:ascii="Times New Roman" w:hAnsi="Times New Roman"/>
          <w:snapToGrid w:val="0"/>
          <w:sz w:val="24"/>
          <w:szCs w:val="24"/>
        </w:rPr>
        <w:t>gents</w:t>
      </w:r>
      <w:r w:rsidRPr="00C72D2C" w:rsidR="00C42C90">
        <w:rPr>
          <w:rFonts w:ascii="Times New Roman" w:hAnsi="Times New Roman"/>
          <w:snapToGrid w:val="0"/>
          <w:sz w:val="24"/>
          <w:szCs w:val="24"/>
        </w:rPr>
        <w:t xml:space="preserve"> and </w:t>
      </w:r>
      <w:r w:rsidRPr="00C72D2C" w:rsidR="00BB45C3">
        <w:rPr>
          <w:rFonts w:ascii="Times New Roman" w:hAnsi="Times New Roman"/>
          <w:snapToGrid w:val="0"/>
          <w:sz w:val="24"/>
          <w:szCs w:val="24"/>
        </w:rPr>
        <w:t>p</w:t>
      </w:r>
      <w:r w:rsidRPr="00C72D2C">
        <w:rPr>
          <w:rFonts w:ascii="Times New Roman" w:hAnsi="Times New Roman"/>
          <w:snapToGrid w:val="0"/>
          <w:sz w:val="24"/>
          <w:szCs w:val="24"/>
        </w:rPr>
        <w:t xml:space="preserve">arliamentary </w:t>
      </w:r>
      <w:r w:rsidRPr="00C72D2C" w:rsidR="00BB45C3">
        <w:rPr>
          <w:rFonts w:ascii="Times New Roman" w:hAnsi="Times New Roman"/>
          <w:snapToGrid w:val="0"/>
          <w:sz w:val="24"/>
          <w:szCs w:val="24"/>
        </w:rPr>
        <w:t>a</w:t>
      </w:r>
      <w:r w:rsidRPr="00C72D2C">
        <w:rPr>
          <w:rFonts w:ascii="Times New Roman" w:hAnsi="Times New Roman"/>
          <w:snapToGrid w:val="0"/>
          <w:sz w:val="24"/>
          <w:szCs w:val="24"/>
        </w:rPr>
        <w:t>ssistants.</w:t>
      </w:r>
    </w:p>
    <w:p w:rsidRPr="00C72D2C" w:rsidR="005D690D" w:rsidP="005D690D" w:rsidRDefault="0071501E" w14:paraId="06AFCE2C" w14:textId="11A6EF3F">
      <w:pPr>
        <w:rPr>
          <w:rFonts w:ascii="Times New Roman" w:hAnsi="Times New Roman"/>
          <w:sz w:val="24"/>
          <w:szCs w:val="24"/>
        </w:rPr>
      </w:pPr>
      <w:r w:rsidRPr="00C72D2C">
        <w:rPr>
          <w:rFonts w:ascii="Times New Roman" w:hAnsi="Times New Roman"/>
          <w:snapToGrid w:val="0"/>
          <w:sz w:val="24"/>
          <w:szCs w:val="24"/>
        </w:rPr>
        <w:t xml:space="preserve">Non-active staff </w:t>
      </w:r>
      <w:r w:rsidRPr="00C72D2C" w:rsidR="005D690D">
        <w:rPr>
          <w:rFonts w:ascii="Times New Roman" w:hAnsi="Times New Roman"/>
          <w:snapToGrid w:val="0"/>
          <w:sz w:val="24"/>
          <w:szCs w:val="24"/>
        </w:rPr>
        <w:t xml:space="preserve">include </w:t>
      </w:r>
      <w:r w:rsidRPr="00C72D2C" w:rsidR="00B50C1B">
        <w:rPr>
          <w:rFonts w:ascii="Times New Roman" w:hAnsi="Times New Roman"/>
          <w:snapToGrid w:val="0"/>
          <w:sz w:val="24"/>
          <w:szCs w:val="24"/>
        </w:rPr>
        <w:t>o</w:t>
      </w:r>
      <w:r w:rsidRPr="00C72D2C" w:rsidR="00C42C90">
        <w:rPr>
          <w:rFonts w:ascii="Times New Roman" w:hAnsi="Times New Roman"/>
          <w:snapToGrid w:val="0"/>
          <w:sz w:val="24"/>
          <w:szCs w:val="24"/>
        </w:rPr>
        <w:t>ld-</w:t>
      </w:r>
      <w:r w:rsidRPr="00C72D2C" w:rsidR="00BB45C3">
        <w:rPr>
          <w:rFonts w:ascii="Times New Roman" w:hAnsi="Times New Roman"/>
          <w:snapToGrid w:val="0"/>
          <w:sz w:val="24"/>
          <w:szCs w:val="24"/>
        </w:rPr>
        <w:t>a</w:t>
      </w:r>
      <w:r w:rsidRPr="00C72D2C" w:rsidR="00C42C90">
        <w:rPr>
          <w:rFonts w:ascii="Times New Roman" w:hAnsi="Times New Roman"/>
          <w:snapToGrid w:val="0"/>
          <w:sz w:val="24"/>
          <w:szCs w:val="24"/>
        </w:rPr>
        <w:t>ge pensioners</w:t>
      </w:r>
      <w:r w:rsidRPr="00C72D2C" w:rsidR="005D690D">
        <w:rPr>
          <w:rFonts w:ascii="Times New Roman" w:hAnsi="Times New Roman"/>
          <w:snapToGrid w:val="0"/>
          <w:sz w:val="24"/>
          <w:szCs w:val="24"/>
        </w:rPr>
        <w:t xml:space="preserve">, </w:t>
      </w:r>
      <w:r w:rsidRPr="00C72D2C" w:rsidR="00C42C90">
        <w:rPr>
          <w:rFonts w:ascii="Times New Roman" w:hAnsi="Times New Roman"/>
          <w:snapToGrid w:val="0"/>
          <w:sz w:val="24"/>
          <w:szCs w:val="24"/>
        </w:rPr>
        <w:t>d</w:t>
      </w:r>
      <w:r w:rsidRPr="00C72D2C" w:rsidR="005D690D">
        <w:rPr>
          <w:rFonts w:ascii="Times New Roman" w:hAnsi="Times New Roman"/>
          <w:snapToGrid w:val="0"/>
          <w:sz w:val="24"/>
          <w:szCs w:val="24"/>
        </w:rPr>
        <w:t xml:space="preserve">eferred </w:t>
      </w:r>
      <w:r w:rsidRPr="00C72D2C" w:rsidR="00C42C90">
        <w:rPr>
          <w:rFonts w:ascii="Times New Roman" w:hAnsi="Times New Roman"/>
          <w:snapToGrid w:val="0"/>
          <w:sz w:val="24"/>
          <w:szCs w:val="24"/>
        </w:rPr>
        <w:t>p</w:t>
      </w:r>
      <w:r w:rsidRPr="00C72D2C" w:rsidR="005D690D">
        <w:rPr>
          <w:rFonts w:ascii="Times New Roman" w:hAnsi="Times New Roman"/>
          <w:snapToGrid w:val="0"/>
          <w:sz w:val="24"/>
          <w:szCs w:val="24"/>
        </w:rPr>
        <w:t>ensioners</w:t>
      </w:r>
      <w:r w:rsidRPr="00C72D2C" w:rsidR="00DE0AA0">
        <w:rPr>
          <w:rStyle w:val="FootnoteReference"/>
          <w:rFonts w:ascii="Times New Roman" w:hAnsi="Times New Roman"/>
          <w:snapToGrid w:val="0"/>
          <w:sz w:val="24"/>
          <w:szCs w:val="24"/>
        </w:rPr>
        <w:footnoteReference w:id="23"/>
      </w:r>
      <w:r w:rsidRPr="00C72D2C" w:rsidR="005D690D">
        <w:rPr>
          <w:rFonts w:ascii="Times New Roman" w:hAnsi="Times New Roman"/>
          <w:snapToGrid w:val="0"/>
          <w:sz w:val="24"/>
          <w:szCs w:val="24"/>
        </w:rPr>
        <w:t xml:space="preserve">, </w:t>
      </w:r>
      <w:r w:rsidRPr="00C72D2C" w:rsidR="00B50C1B">
        <w:rPr>
          <w:rFonts w:ascii="Times New Roman" w:hAnsi="Times New Roman"/>
          <w:snapToGrid w:val="0"/>
          <w:sz w:val="24"/>
          <w:szCs w:val="24"/>
        </w:rPr>
        <w:t>b</w:t>
      </w:r>
      <w:r w:rsidRPr="00C72D2C" w:rsidR="005D690D">
        <w:rPr>
          <w:rFonts w:ascii="Times New Roman" w:hAnsi="Times New Roman"/>
          <w:snapToGrid w:val="0"/>
          <w:sz w:val="24"/>
          <w:szCs w:val="24"/>
        </w:rPr>
        <w:t xml:space="preserve">eneficiaries of an </w:t>
      </w:r>
      <w:r w:rsidRPr="00C72D2C" w:rsidR="00BB45C3">
        <w:rPr>
          <w:rFonts w:ascii="Times New Roman" w:hAnsi="Times New Roman"/>
          <w:snapToGrid w:val="0"/>
          <w:sz w:val="24"/>
          <w:szCs w:val="24"/>
        </w:rPr>
        <w:t>i</w:t>
      </w:r>
      <w:r w:rsidRPr="00C72D2C" w:rsidR="005D690D">
        <w:rPr>
          <w:rFonts w:ascii="Times New Roman" w:hAnsi="Times New Roman"/>
          <w:snapToGrid w:val="0"/>
          <w:sz w:val="24"/>
          <w:szCs w:val="24"/>
        </w:rPr>
        <w:t xml:space="preserve">nvalidity </w:t>
      </w:r>
      <w:r w:rsidRPr="00C72D2C" w:rsidR="00BB45C3">
        <w:rPr>
          <w:rFonts w:ascii="Times New Roman" w:hAnsi="Times New Roman"/>
          <w:snapToGrid w:val="0"/>
          <w:sz w:val="24"/>
          <w:szCs w:val="24"/>
        </w:rPr>
        <w:t>p</w:t>
      </w:r>
      <w:r w:rsidRPr="00C72D2C" w:rsidR="005D690D">
        <w:rPr>
          <w:rFonts w:ascii="Times New Roman" w:hAnsi="Times New Roman"/>
          <w:snapToGrid w:val="0"/>
          <w:sz w:val="24"/>
          <w:szCs w:val="24"/>
        </w:rPr>
        <w:t xml:space="preserve">ension, </w:t>
      </w:r>
      <w:r w:rsidRPr="00C72D2C" w:rsidR="00B50C1B">
        <w:rPr>
          <w:rFonts w:ascii="Times New Roman" w:hAnsi="Times New Roman"/>
          <w:snapToGrid w:val="0"/>
          <w:sz w:val="24"/>
          <w:szCs w:val="24"/>
        </w:rPr>
        <w:t>b</w:t>
      </w:r>
      <w:r w:rsidRPr="00C72D2C" w:rsidR="005D690D">
        <w:rPr>
          <w:rFonts w:ascii="Times New Roman" w:hAnsi="Times New Roman"/>
          <w:snapToGrid w:val="0"/>
          <w:sz w:val="24"/>
          <w:szCs w:val="24"/>
        </w:rPr>
        <w:t xml:space="preserve">eneficiaries of an </w:t>
      </w:r>
      <w:r w:rsidRPr="00C72D2C" w:rsidR="00BB45C3">
        <w:rPr>
          <w:rFonts w:ascii="Times New Roman" w:hAnsi="Times New Roman"/>
          <w:snapToGrid w:val="0"/>
          <w:sz w:val="24"/>
          <w:szCs w:val="24"/>
        </w:rPr>
        <w:t>i</w:t>
      </w:r>
      <w:r w:rsidRPr="00C72D2C" w:rsidR="005D690D">
        <w:rPr>
          <w:rFonts w:ascii="Times New Roman" w:hAnsi="Times New Roman"/>
          <w:snapToGrid w:val="0"/>
          <w:sz w:val="24"/>
          <w:szCs w:val="24"/>
        </w:rPr>
        <w:t xml:space="preserve">nvalidity </w:t>
      </w:r>
      <w:r w:rsidRPr="00C72D2C" w:rsidR="00BB45C3">
        <w:rPr>
          <w:rFonts w:ascii="Times New Roman" w:hAnsi="Times New Roman"/>
          <w:snapToGrid w:val="0"/>
          <w:sz w:val="24"/>
          <w:szCs w:val="24"/>
        </w:rPr>
        <w:t>a</w:t>
      </w:r>
      <w:r w:rsidRPr="00C72D2C" w:rsidR="005D690D">
        <w:rPr>
          <w:rFonts w:ascii="Times New Roman" w:hAnsi="Times New Roman"/>
          <w:snapToGrid w:val="0"/>
          <w:sz w:val="24"/>
          <w:szCs w:val="24"/>
        </w:rPr>
        <w:t>llowance</w:t>
      </w:r>
      <w:r w:rsidRPr="00C72D2C" w:rsidR="001A6C70">
        <w:rPr>
          <w:rFonts w:ascii="Times New Roman" w:hAnsi="Times New Roman"/>
          <w:snapToGrid w:val="0"/>
          <w:sz w:val="24"/>
          <w:szCs w:val="24"/>
        </w:rPr>
        <w:t xml:space="preserve">, </w:t>
      </w:r>
      <w:r w:rsidRPr="00C72D2C" w:rsidR="00B50C1B">
        <w:rPr>
          <w:rFonts w:ascii="Times New Roman" w:hAnsi="Times New Roman"/>
          <w:snapToGrid w:val="0"/>
          <w:sz w:val="24"/>
          <w:szCs w:val="24"/>
        </w:rPr>
        <w:t>w</w:t>
      </w:r>
      <w:r w:rsidRPr="00C72D2C" w:rsidR="005D690D">
        <w:rPr>
          <w:rFonts w:ascii="Times New Roman" w:hAnsi="Times New Roman"/>
          <w:snapToGrid w:val="0"/>
          <w:sz w:val="24"/>
          <w:szCs w:val="24"/>
        </w:rPr>
        <w:t>idows</w:t>
      </w:r>
      <w:r w:rsidRPr="00C72D2C" w:rsidR="00EC11A8">
        <w:rPr>
          <w:rFonts w:ascii="Times New Roman" w:hAnsi="Times New Roman"/>
          <w:snapToGrid w:val="0"/>
          <w:sz w:val="24"/>
          <w:szCs w:val="24"/>
        </w:rPr>
        <w:t>/widowers</w:t>
      </w:r>
      <w:r w:rsidRPr="00C72D2C" w:rsidR="005D690D">
        <w:rPr>
          <w:rFonts w:ascii="Times New Roman" w:hAnsi="Times New Roman"/>
          <w:snapToGrid w:val="0"/>
          <w:sz w:val="24"/>
          <w:szCs w:val="24"/>
        </w:rPr>
        <w:t xml:space="preserve"> and </w:t>
      </w:r>
      <w:r w:rsidRPr="00C72D2C" w:rsidR="00B50C1B">
        <w:rPr>
          <w:rFonts w:ascii="Times New Roman" w:hAnsi="Times New Roman"/>
          <w:snapToGrid w:val="0"/>
          <w:sz w:val="24"/>
          <w:szCs w:val="24"/>
        </w:rPr>
        <w:t>o</w:t>
      </w:r>
      <w:r w:rsidRPr="00C72D2C" w:rsidR="005D690D">
        <w:rPr>
          <w:rFonts w:ascii="Times New Roman" w:hAnsi="Times New Roman"/>
          <w:snapToGrid w:val="0"/>
          <w:sz w:val="24"/>
          <w:szCs w:val="24"/>
        </w:rPr>
        <w:t>rphans.</w:t>
      </w:r>
    </w:p>
    <w:p w:rsidRPr="00C72D2C" w:rsidR="005D690D" w:rsidP="005D690D" w:rsidRDefault="005D690D" w14:paraId="21852BBA" w14:textId="5B553F4A">
      <w:pPr>
        <w:rPr>
          <w:rFonts w:ascii="Times New Roman" w:hAnsi="Times New Roman"/>
          <w:sz w:val="24"/>
          <w:szCs w:val="24"/>
        </w:rPr>
      </w:pPr>
      <w:r w:rsidRPr="00C72D2C">
        <w:rPr>
          <w:rFonts w:ascii="Times New Roman" w:hAnsi="Times New Roman"/>
          <w:sz w:val="24"/>
          <w:szCs w:val="24"/>
        </w:rPr>
        <w:t xml:space="preserve">The total PSEO population </w:t>
      </w:r>
      <w:r w:rsidRPr="00C72D2C" w:rsidR="00AF48AD">
        <w:rPr>
          <w:rFonts w:ascii="Times New Roman" w:hAnsi="Times New Roman"/>
          <w:sz w:val="24"/>
          <w:szCs w:val="24"/>
        </w:rPr>
        <w:t>was</w:t>
      </w:r>
      <w:r w:rsidRPr="00C72D2C">
        <w:rPr>
          <w:rFonts w:ascii="Times New Roman" w:hAnsi="Times New Roman"/>
          <w:sz w:val="24"/>
          <w:szCs w:val="24"/>
        </w:rPr>
        <w:t xml:space="preserve"> split into </w:t>
      </w:r>
      <w:r w:rsidRPr="00C72D2C" w:rsidR="00C42C90">
        <w:rPr>
          <w:rFonts w:ascii="Times New Roman" w:hAnsi="Times New Roman"/>
          <w:sz w:val="24"/>
          <w:szCs w:val="24"/>
        </w:rPr>
        <w:t>3</w:t>
      </w:r>
      <w:r w:rsidRPr="00C72D2C" w:rsidR="00077E37">
        <w:rPr>
          <w:rFonts w:ascii="Times New Roman" w:hAnsi="Times New Roman"/>
          <w:sz w:val="24"/>
          <w:szCs w:val="24"/>
        </w:rPr>
        <w:t> </w:t>
      </w:r>
      <w:r w:rsidRPr="00C72D2C" w:rsidR="00C42C90">
        <w:rPr>
          <w:rFonts w:ascii="Times New Roman" w:hAnsi="Times New Roman"/>
          <w:sz w:val="24"/>
          <w:szCs w:val="24"/>
        </w:rPr>
        <w:t>0</w:t>
      </w:r>
      <w:r w:rsidRPr="00C72D2C">
        <w:rPr>
          <w:rFonts w:ascii="Times New Roman" w:hAnsi="Times New Roman"/>
          <w:sz w:val="24"/>
          <w:szCs w:val="24"/>
        </w:rPr>
        <w:t>7</w:t>
      </w:r>
      <w:r w:rsidRPr="00C72D2C" w:rsidR="00C42C90">
        <w:rPr>
          <w:rFonts w:ascii="Times New Roman" w:hAnsi="Times New Roman"/>
          <w:sz w:val="24"/>
          <w:szCs w:val="24"/>
        </w:rPr>
        <w:t>3</w:t>
      </w:r>
      <w:r w:rsidRPr="00C72D2C">
        <w:rPr>
          <w:rFonts w:ascii="Times New Roman" w:hAnsi="Times New Roman"/>
          <w:sz w:val="24"/>
          <w:szCs w:val="24"/>
        </w:rPr>
        <w:t xml:space="preserve"> homogeneous classes named </w:t>
      </w:r>
      <w:r w:rsidRPr="00C72D2C" w:rsidR="00C85986">
        <w:rPr>
          <w:rFonts w:ascii="Times New Roman" w:hAnsi="Times New Roman"/>
          <w:sz w:val="24"/>
          <w:szCs w:val="24"/>
        </w:rPr>
        <w:t>‘</w:t>
      </w:r>
      <w:r w:rsidRPr="00C72D2C">
        <w:rPr>
          <w:rFonts w:ascii="Times New Roman" w:hAnsi="Times New Roman"/>
          <w:i/>
          <w:sz w:val="24"/>
          <w:szCs w:val="24"/>
        </w:rPr>
        <w:t>population aggregate for projection purpose (PaP)</w:t>
      </w:r>
      <w:r w:rsidRPr="00C72D2C" w:rsidR="00C85986">
        <w:rPr>
          <w:rFonts w:ascii="Times New Roman" w:hAnsi="Times New Roman"/>
          <w:sz w:val="24"/>
          <w:szCs w:val="24"/>
        </w:rPr>
        <w:t>’</w:t>
      </w:r>
      <w:r w:rsidRPr="00C72D2C">
        <w:rPr>
          <w:rFonts w:ascii="Times New Roman" w:hAnsi="Times New Roman"/>
          <w:sz w:val="24"/>
          <w:szCs w:val="24"/>
        </w:rPr>
        <w:t xml:space="preserve">, </w:t>
      </w:r>
      <w:r w:rsidRPr="00C72D2C" w:rsidR="00C85986">
        <w:rPr>
          <w:rFonts w:ascii="Times New Roman" w:hAnsi="Times New Roman"/>
          <w:sz w:val="24"/>
          <w:szCs w:val="24"/>
        </w:rPr>
        <w:t>based on</w:t>
      </w:r>
      <w:r w:rsidRPr="00C72D2C">
        <w:rPr>
          <w:rFonts w:ascii="Times New Roman" w:hAnsi="Times New Roman"/>
          <w:sz w:val="24"/>
          <w:szCs w:val="24"/>
        </w:rPr>
        <w:t xml:space="preserve"> the criteria below:</w:t>
      </w:r>
    </w:p>
    <w:p w:rsidRPr="00C72D2C" w:rsidR="005D690D" w:rsidP="00550657" w:rsidRDefault="005D690D" w14:paraId="0CEB4BD3" w14:textId="1AD50FF1">
      <w:pPr>
        <w:numPr>
          <w:ilvl w:val="0"/>
          <w:numId w:val="15"/>
        </w:numPr>
        <w:spacing w:before="120" w:line="240" w:lineRule="auto"/>
        <w:jc w:val="both"/>
        <w:rPr>
          <w:rFonts w:ascii="Times New Roman" w:hAnsi="Times New Roman"/>
          <w:sz w:val="24"/>
          <w:szCs w:val="24"/>
        </w:rPr>
      </w:pPr>
      <w:r w:rsidRPr="00C72D2C">
        <w:rPr>
          <w:rFonts w:ascii="Times New Roman" w:hAnsi="Times New Roman"/>
          <w:sz w:val="24"/>
          <w:szCs w:val="24"/>
        </w:rPr>
        <w:t>administrative status</w:t>
      </w:r>
      <w:r w:rsidR="00C72D2C">
        <w:rPr>
          <w:rFonts w:ascii="Times New Roman" w:hAnsi="Times New Roman"/>
          <w:sz w:val="24"/>
          <w:szCs w:val="24"/>
        </w:rPr>
        <w:t>,</w:t>
      </w:r>
    </w:p>
    <w:p w:rsidRPr="00C72D2C" w:rsidR="005D690D" w:rsidP="00550657" w:rsidRDefault="005D690D" w14:paraId="39C89B8B" w14:textId="7AD14BBE">
      <w:pPr>
        <w:numPr>
          <w:ilvl w:val="0"/>
          <w:numId w:val="15"/>
        </w:numPr>
        <w:spacing w:before="120" w:line="240" w:lineRule="auto"/>
        <w:jc w:val="both"/>
        <w:rPr>
          <w:rFonts w:ascii="Times New Roman" w:hAnsi="Times New Roman"/>
          <w:sz w:val="24"/>
          <w:szCs w:val="24"/>
        </w:rPr>
      </w:pPr>
      <w:r w:rsidRPr="00C72D2C">
        <w:rPr>
          <w:rFonts w:ascii="Times New Roman" w:hAnsi="Times New Roman"/>
          <w:sz w:val="24"/>
          <w:szCs w:val="24"/>
        </w:rPr>
        <w:t>applicable Staff Regulations</w:t>
      </w:r>
      <w:r w:rsidRPr="00C72D2C" w:rsidR="00911819">
        <w:rPr>
          <w:rFonts w:ascii="Times New Roman" w:hAnsi="Times New Roman"/>
          <w:sz w:val="24"/>
          <w:szCs w:val="24"/>
        </w:rPr>
        <w:t xml:space="preserve"> depending on the date of recruitment</w:t>
      </w:r>
      <w:r w:rsidR="00C72D2C">
        <w:rPr>
          <w:rFonts w:ascii="Times New Roman" w:hAnsi="Times New Roman"/>
          <w:sz w:val="24"/>
          <w:szCs w:val="24"/>
        </w:rPr>
        <w:t>,</w:t>
      </w:r>
    </w:p>
    <w:p w:rsidRPr="00C72D2C" w:rsidR="005D690D" w:rsidP="00550657" w:rsidRDefault="005D690D" w14:paraId="6003FEAF" w14:textId="4A53A4E5">
      <w:pPr>
        <w:numPr>
          <w:ilvl w:val="0"/>
          <w:numId w:val="15"/>
        </w:numPr>
        <w:spacing w:before="120" w:line="240" w:lineRule="auto"/>
        <w:jc w:val="both"/>
        <w:rPr>
          <w:rFonts w:ascii="Times New Roman" w:hAnsi="Times New Roman"/>
          <w:sz w:val="24"/>
          <w:szCs w:val="24"/>
        </w:rPr>
      </w:pPr>
      <w:r w:rsidRPr="00C72D2C">
        <w:rPr>
          <w:rFonts w:ascii="Times New Roman" w:hAnsi="Times New Roman"/>
          <w:sz w:val="24"/>
          <w:szCs w:val="24"/>
        </w:rPr>
        <w:t>contract type</w:t>
      </w:r>
      <w:r w:rsidR="00C72D2C">
        <w:rPr>
          <w:rFonts w:ascii="Times New Roman" w:hAnsi="Times New Roman"/>
          <w:sz w:val="24"/>
          <w:szCs w:val="24"/>
        </w:rPr>
        <w:t>,</w:t>
      </w:r>
    </w:p>
    <w:p w:rsidRPr="00C72D2C" w:rsidR="005D690D" w:rsidP="00550657" w:rsidRDefault="005D690D" w14:paraId="144E5B97" w14:textId="05E9BC30">
      <w:pPr>
        <w:numPr>
          <w:ilvl w:val="0"/>
          <w:numId w:val="15"/>
        </w:numPr>
        <w:spacing w:before="120" w:line="240" w:lineRule="auto"/>
        <w:jc w:val="both"/>
        <w:rPr>
          <w:rFonts w:ascii="Times New Roman" w:hAnsi="Times New Roman"/>
          <w:sz w:val="24"/>
          <w:szCs w:val="24"/>
        </w:rPr>
      </w:pPr>
      <w:r w:rsidRPr="00C72D2C">
        <w:rPr>
          <w:rFonts w:ascii="Times New Roman" w:hAnsi="Times New Roman"/>
          <w:sz w:val="24"/>
          <w:szCs w:val="24"/>
        </w:rPr>
        <w:t>contract length</w:t>
      </w:r>
      <w:r w:rsidR="00C72D2C">
        <w:rPr>
          <w:rFonts w:ascii="Times New Roman" w:hAnsi="Times New Roman"/>
          <w:sz w:val="24"/>
          <w:szCs w:val="24"/>
        </w:rPr>
        <w:t>,</w:t>
      </w:r>
    </w:p>
    <w:p w:rsidRPr="00C72D2C" w:rsidR="005D690D" w:rsidP="00550657" w:rsidRDefault="005D690D" w14:paraId="1D1C656F" w14:textId="72E52C7D">
      <w:pPr>
        <w:numPr>
          <w:ilvl w:val="0"/>
          <w:numId w:val="15"/>
        </w:numPr>
        <w:spacing w:before="120" w:line="240" w:lineRule="auto"/>
        <w:jc w:val="both"/>
        <w:rPr>
          <w:rFonts w:ascii="Times New Roman" w:hAnsi="Times New Roman"/>
          <w:sz w:val="24"/>
          <w:szCs w:val="24"/>
        </w:rPr>
      </w:pPr>
      <w:r w:rsidRPr="00C72D2C">
        <w:rPr>
          <w:rFonts w:ascii="Times New Roman" w:hAnsi="Times New Roman"/>
          <w:sz w:val="24"/>
          <w:szCs w:val="24"/>
        </w:rPr>
        <w:t>function group</w:t>
      </w:r>
      <w:r w:rsidR="00C72D2C">
        <w:rPr>
          <w:rFonts w:ascii="Times New Roman" w:hAnsi="Times New Roman"/>
          <w:sz w:val="24"/>
          <w:szCs w:val="24"/>
        </w:rPr>
        <w:t>,</w:t>
      </w:r>
    </w:p>
    <w:p w:rsidRPr="00C72D2C" w:rsidR="005D690D" w:rsidP="00550657" w:rsidRDefault="005D690D" w14:paraId="656C01ED" w14:textId="77777777">
      <w:pPr>
        <w:numPr>
          <w:ilvl w:val="0"/>
          <w:numId w:val="15"/>
        </w:numPr>
        <w:spacing w:before="120" w:line="240" w:lineRule="auto"/>
        <w:jc w:val="both"/>
        <w:rPr>
          <w:rFonts w:ascii="Times New Roman" w:hAnsi="Times New Roman"/>
          <w:sz w:val="24"/>
          <w:szCs w:val="24"/>
        </w:rPr>
      </w:pPr>
      <w:r w:rsidRPr="00C72D2C">
        <w:rPr>
          <w:rFonts w:ascii="Times New Roman" w:hAnsi="Times New Roman"/>
          <w:sz w:val="24"/>
          <w:szCs w:val="24"/>
        </w:rPr>
        <w:t>age.</w:t>
      </w:r>
    </w:p>
    <w:p w:rsidRPr="00C72D2C" w:rsidR="005D690D" w:rsidP="00144C79" w:rsidRDefault="005D690D" w14:paraId="4CBD59F0" w14:textId="3EE17225">
      <w:pPr>
        <w:jc w:val="both"/>
        <w:rPr>
          <w:rFonts w:ascii="Times New Roman" w:hAnsi="Times New Roman"/>
          <w:sz w:val="24"/>
          <w:szCs w:val="24"/>
        </w:rPr>
      </w:pPr>
      <w:r w:rsidRPr="00C72D2C">
        <w:rPr>
          <w:rFonts w:ascii="Times New Roman" w:hAnsi="Times New Roman"/>
          <w:sz w:val="24"/>
          <w:szCs w:val="24"/>
        </w:rPr>
        <w:t xml:space="preserve">The approach known as </w:t>
      </w:r>
      <w:r w:rsidRPr="00C72D2C" w:rsidR="00C85986">
        <w:rPr>
          <w:rFonts w:ascii="Times New Roman" w:hAnsi="Times New Roman"/>
          <w:sz w:val="24"/>
          <w:szCs w:val="24"/>
        </w:rPr>
        <w:t>‘</w:t>
      </w:r>
      <w:r w:rsidRPr="00C72D2C">
        <w:rPr>
          <w:rFonts w:ascii="Times New Roman" w:hAnsi="Times New Roman"/>
          <w:i/>
          <w:sz w:val="24"/>
          <w:szCs w:val="24"/>
        </w:rPr>
        <w:t>open group</w:t>
      </w:r>
      <w:r w:rsidRPr="00C72D2C" w:rsidR="00C85986">
        <w:rPr>
          <w:rFonts w:ascii="Times New Roman" w:hAnsi="Times New Roman"/>
          <w:i/>
          <w:sz w:val="24"/>
          <w:szCs w:val="24"/>
        </w:rPr>
        <w:t>’</w:t>
      </w:r>
      <w:r w:rsidRPr="00C72D2C">
        <w:rPr>
          <w:rFonts w:ascii="Times New Roman" w:hAnsi="Times New Roman"/>
          <w:sz w:val="24"/>
          <w:szCs w:val="24"/>
        </w:rPr>
        <w:t xml:space="preserve"> is used, </w:t>
      </w:r>
      <w:r w:rsidRPr="00C72D2C" w:rsidR="00BB45C3">
        <w:rPr>
          <w:rFonts w:ascii="Times New Roman" w:hAnsi="Times New Roman"/>
          <w:sz w:val="24"/>
          <w:szCs w:val="24"/>
        </w:rPr>
        <w:t>under which</w:t>
      </w:r>
      <w:r w:rsidRPr="00C72D2C">
        <w:rPr>
          <w:rFonts w:ascii="Times New Roman" w:hAnsi="Times New Roman"/>
          <w:sz w:val="24"/>
          <w:szCs w:val="24"/>
        </w:rPr>
        <w:t xml:space="preserve"> new members (hereinafter </w:t>
      </w:r>
      <w:r w:rsidRPr="00C72D2C" w:rsidR="00BB45C3">
        <w:rPr>
          <w:rFonts w:ascii="Times New Roman" w:hAnsi="Times New Roman"/>
          <w:i/>
          <w:sz w:val="24"/>
          <w:szCs w:val="24"/>
        </w:rPr>
        <w:t>n</w:t>
      </w:r>
      <w:r w:rsidRPr="00C72D2C">
        <w:rPr>
          <w:rFonts w:ascii="Times New Roman" w:hAnsi="Times New Roman"/>
          <w:i/>
          <w:sz w:val="24"/>
          <w:szCs w:val="24"/>
        </w:rPr>
        <w:t xml:space="preserve">ew </w:t>
      </w:r>
      <w:r w:rsidRPr="00C72D2C" w:rsidR="00BB45C3">
        <w:rPr>
          <w:rFonts w:ascii="Times New Roman" w:hAnsi="Times New Roman"/>
          <w:i/>
          <w:sz w:val="24"/>
          <w:szCs w:val="24"/>
        </w:rPr>
        <w:t>e</w:t>
      </w:r>
      <w:r w:rsidRPr="00C72D2C">
        <w:rPr>
          <w:rFonts w:ascii="Times New Roman" w:hAnsi="Times New Roman"/>
          <w:i/>
          <w:sz w:val="24"/>
          <w:szCs w:val="24"/>
        </w:rPr>
        <w:t>ntrants</w:t>
      </w:r>
      <w:r w:rsidRPr="00C72D2C">
        <w:rPr>
          <w:rFonts w:ascii="Times New Roman" w:hAnsi="Times New Roman"/>
          <w:sz w:val="24"/>
          <w:szCs w:val="24"/>
        </w:rPr>
        <w:t xml:space="preserve">) are allowed to enter the PSEO population </w:t>
      </w:r>
      <w:r w:rsidRPr="00C72D2C" w:rsidR="00AF48AD">
        <w:rPr>
          <w:rFonts w:ascii="Times New Roman" w:hAnsi="Times New Roman"/>
          <w:sz w:val="24"/>
          <w:szCs w:val="24"/>
        </w:rPr>
        <w:t>throughout</w:t>
      </w:r>
      <w:r w:rsidRPr="00C72D2C">
        <w:rPr>
          <w:rFonts w:ascii="Times New Roman" w:hAnsi="Times New Roman"/>
          <w:sz w:val="24"/>
          <w:szCs w:val="24"/>
        </w:rPr>
        <w:t xml:space="preserve"> the projection exercise.</w:t>
      </w:r>
    </w:p>
    <w:p w:rsidRPr="00C72D2C" w:rsidR="005D690D" w:rsidP="00144C79" w:rsidRDefault="005D690D" w14:paraId="1730286D" w14:textId="13C8D38A">
      <w:pPr>
        <w:jc w:val="both"/>
        <w:rPr>
          <w:rFonts w:ascii="Times New Roman" w:hAnsi="Times New Roman"/>
          <w:sz w:val="24"/>
          <w:szCs w:val="24"/>
        </w:rPr>
      </w:pPr>
      <w:r w:rsidRPr="00C72D2C">
        <w:rPr>
          <w:rFonts w:ascii="Times New Roman" w:hAnsi="Times New Roman"/>
          <w:sz w:val="24"/>
          <w:szCs w:val="24"/>
        </w:rPr>
        <w:t>It is widely accepted actuarial practice to put in place some simplifications when carrying out similar exercises.</w:t>
      </w:r>
    </w:p>
    <w:p w:rsidRPr="00C72D2C" w:rsidR="005D690D" w:rsidP="00144C79" w:rsidRDefault="005D690D" w14:paraId="2D8BA814" w14:textId="78C7E138">
      <w:pPr>
        <w:jc w:val="both"/>
        <w:rPr>
          <w:rFonts w:ascii="Times New Roman" w:hAnsi="Times New Roman"/>
          <w:sz w:val="24"/>
          <w:szCs w:val="24"/>
        </w:rPr>
      </w:pPr>
      <w:bookmarkStart w:name="_Hlk180563969" w:id="23"/>
      <w:r w:rsidRPr="00C72D2C">
        <w:rPr>
          <w:rFonts w:ascii="Times New Roman" w:hAnsi="Times New Roman"/>
          <w:sz w:val="24"/>
          <w:szCs w:val="24"/>
        </w:rPr>
        <w:t xml:space="preserve">The present study, consistent with </w:t>
      </w:r>
      <w:r w:rsidRPr="00C72D2C" w:rsidR="00674FF0">
        <w:rPr>
          <w:rFonts w:ascii="Times New Roman" w:hAnsi="Times New Roman"/>
          <w:sz w:val="24"/>
          <w:szCs w:val="24"/>
        </w:rPr>
        <w:t>previous studies</w:t>
      </w:r>
      <w:r w:rsidRPr="00C72D2C">
        <w:rPr>
          <w:rFonts w:ascii="Times New Roman" w:hAnsi="Times New Roman"/>
          <w:sz w:val="24"/>
          <w:szCs w:val="24"/>
        </w:rPr>
        <w:t xml:space="preserve">, </w:t>
      </w:r>
      <w:r w:rsidRPr="00C72D2C" w:rsidR="00BB45C3">
        <w:rPr>
          <w:rFonts w:ascii="Times New Roman" w:hAnsi="Times New Roman"/>
          <w:sz w:val="24"/>
          <w:szCs w:val="24"/>
        </w:rPr>
        <w:t xml:space="preserve">is agnostic </w:t>
      </w:r>
      <w:r w:rsidRPr="00C72D2C" w:rsidR="00D12CA4">
        <w:rPr>
          <w:rFonts w:ascii="Times New Roman" w:hAnsi="Times New Roman"/>
          <w:sz w:val="24"/>
          <w:szCs w:val="24"/>
        </w:rPr>
        <w:t>about</w:t>
      </w:r>
      <w:r w:rsidRPr="00C72D2C" w:rsidR="00BB45C3">
        <w:rPr>
          <w:rFonts w:ascii="Times New Roman" w:hAnsi="Times New Roman"/>
          <w:sz w:val="24"/>
          <w:szCs w:val="24"/>
        </w:rPr>
        <w:t xml:space="preserve"> </w:t>
      </w:r>
      <w:r w:rsidRPr="00C72D2C">
        <w:rPr>
          <w:rFonts w:ascii="Times New Roman" w:hAnsi="Times New Roman"/>
          <w:sz w:val="24"/>
          <w:szCs w:val="24"/>
        </w:rPr>
        <w:t xml:space="preserve">any future EU enlargements </w:t>
      </w:r>
      <w:r w:rsidRPr="00C72D2C" w:rsidR="004B39A3">
        <w:rPr>
          <w:rFonts w:ascii="Times New Roman" w:hAnsi="Times New Roman"/>
          <w:sz w:val="24"/>
          <w:szCs w:val="24"/>
        </w:rPr>
        <w:t xml:space="preserve">or withdrawals </w:t>
      </w:r>
      <w:r w:rsidRPr="00C72D2C">
        <w:rPr>
          <w:rFonts w:ascii="Times New Roman" w:hAnsi="Times New Roman"/>
          <w:sz w:val="24"/>
          <w:szCs w:val="24"/>
        </w:rPr>
        <w:t>mainly due to the</w:t>
      </w:r>
      <w:r w:rsidRPr="00C72D2C" w:rsidR="00556890">
        <w:rPr>
          <w:sz w:val="24"/>
          <w:szCs w:val="24"/>
        </w:rPr>
        <w:t xml:space="preserve"> </w:t>
      </w:r>
      <w:r w:rsidRPr="00C72D2C" w:rsidR="00556890">
        <w:rPr>
          <w:rFonts w:ascii="Times New Roman" w:hAnsi="Times New Roman"/>
          <w:sz w:val="24"/>
          <w:szCs w:val="24"/>
        </w:rPr>
        <w:t>uncertainty</w:t>
      </w:r>
      <w:r w:rsidRPr="00C72D2C" w:rsidR="00BB45C3">
        <w:rPr>
          <w:rFonts w:ascii="Times New Roman" w:hAnsi="Times New Roman"/>
          <w:sz w:val="24"/>
          <w:szCs w:val="24"/>
        </w:rPr>
        <w:t xml:space="preserve"> </w:t>
      </w:r>
      <w:r w:rsidRPr="00C72D2C" w:rsidR="00D12CA4">
        <w:rPr>
          <w:rFonts w:ascii="Times New Roman" w:hAnsi="Times New Roman"/>
          <w:sz w:val="24"/>
          <w:szCs w:val="24"/>
        </w:rPr>
        <w:t>of</w:t>
      </w:r>
      <w:r w:rsidRPr="00C72D2C" w:rsidR="00556890">
        <w:rPr>
          <w:rFonts w:ascii="Times New Roman" w:hAnsi="Times New Roman"/>
          <w:sz w:val="24"/>
          <w:szCs w:val="24"/>
        </w:rPr>
        <w:t xml:space="preserve"> future events</w:t>
      </w:r>
      <w:r w:rsidRPr="00C72D2C">
        <w:rPr>
          <w:rFonts w:ascii="Times New Roman" w:hAnsi="Times New Roman"/>
          <w:sz w:val="24"/>
          <w:szCs w:val="24"/>
        </w:rPr>
        <w:t>. Moreover</w:t>
      </w:r>
      <w:r w:rsidRPr="00C72D2C" w:rsidR="00C276AE">
        <w:rPr>
          <w:rFonts w:ascii="Times New Roman" w:hAnsi="Times New Roman"/>
          <w:sz w:val="24"/>
          <w:szCs w:val="24"/>
        </w:rPr>
        <w:t>,</w:t>
      </w:r>
      <w:r w:rsidRPr="00C72D2C">
        <w:rPr>
          <w:rFonts w:ascii="Times New Roman" w:hAnsi="Times New Roman"/>
          <w:sz w:val="24"/>
          <w:szCs w:val="24"/>
        </w:rPr>
        <w:t xml:space="preserve"> since 2010 (date of release of the </w:t>
      </w:r>
      <w:r w:rsidRPr="00C72D2C" w:rsidR="001A797A">
        <w:rPr>
          <w:rFonts w:ascii="Times New Roman" w:hAnsi="Times New Roman"/>
          <w:sz w:val="24"/>
          <w:szCs w:val="24"/>
        </w:rPr>
        <w:t>first</w:t>
      </w:r>
      <w:r w:rsidRPr="00C72D2C">
        <w:rPr>
          <w:rFonts w:ascii="Times New Roman" w:hAnsi="Times New Roman"/>
          <w:sz w:val="24"/>
          <w:szCs w:val="24"/>
        </w:rPr>
        <w:t xml:space="preserve"> study)</w:t>
      </w:r>
      <w:r w:rsidRPr="00C72D2C" w:rsidR="00D12CA4">
        <w:rPr>
          <w:rFonts w:ascii="Times New Roman" w:hAnsi="Times New Roman"/>
          <w:sz w:val="24"/>
          <w:szCs w:val="24"/>
        </w:rPr>
        <w:t>,</w:t>
      </w:r>
      <w:r w:rsidRPr="00C72D2C">
        <w:rPr>
          <w:rFonts w:ascii="Times New Roman" w:hAnsi="Times New Roman"/>
          <w:sz w:val="24"/>
          <w:szCs w:val="24"/>
        </w:rPr>
        <w:t xml:space="preserve"> </w:t>
      </w:r>
      <w:r w:rsidRPr="00C72D2C" w:rsidR="0071501E">
        <w:rPr>
          <w:rFonts w:ascii="Times New Roman" w:hAnsi="Times New Roman"/>
          <w:sz w:val="24"/>
          <w:szCs w:val="24"/>
        </w:rPr>
        <w:t xml:space="preserve">only </w:t>
      </w:r>
      <w:r w:rsidRPr="00C72D2C">
        <w:rPr>
          <w:rFonts w:ascii="Times New Roman" w:hAnsi="Times New Roman"/>
          <w:sz w:val="24"/>
          <w:szCs w:val="24"/>
        </w:rPr>
        <w:t>one EU enlargement</w:t>
      </w:r>
      <w:r w:rsidRPr="00C72D2C" w:rsidR="00BB45C3">
        <w:rPr>
          <w:rFonts w:ascii="Times New Roman" w:hAnsi="Times New Roman"/>
          <w:sz w:val="24"/>
          <w:szCs w:val="24"/>
        </w:rPr>
        <w:t xml:space="preserve"> </w:t>
      </w:r>
      <w:r w:rsidRPr="00C72D2C" w:rsidR="00556890">
        <w:rPr>
          <w:rFonts w:ascii="Times New Roman" w:hAnsi="Times New Roman"/>
          <w:sz w:val="24"/>
          <w:szCs w:val="24"/>
        </w:rPr>
        <w:t xml:space="preserve">and one EU withdrawal </w:t>
      </w:r>
      <w:r w:rsidRPr="00C72D2C" w:rsidR="00BB45C3">
        <w:rPr>
          <w:rFonts w:ascii="Times New Roman" w:hAnsi="Times New Roman"/>
          <w:sz w:val="24"/>
          <w:szCs w:val="24"/>
        </w:rPr>
        <w:t xml:space="preserve">have </w:t>
      </w:r>
      <w:r w:rsidRPr="00C72D2C">
        <w:rPr>
          <w:rFonts w:ascii="Times New Roman" w:hAnsi="Times New Roman"/>
          <w:sz w:val="24"/>
          <w:szCs w:val="24"/>
        </w:rPr>
        <w:t>occurred.</w:t>
      </w:r>
    </w:p>
    <w:bookmarkEnd w:id="23"/>
    <w:p w:rsidRPr="00C72D2C" w:rsidR="005D690D" w:rsidP="00144C79" w:rsidRDefault="005D690D" w14:paraId="61BBCFDF" w14:textId="1E0F2401">
      <w:pPr>
        <w:jc w:val="both"/>
        <w:rPr>
          <w:rFonts w:ascii="Times New Roman" w:hAnsi="Times New Roman"/>
          <w:sz w:val="24"/>
          <w:szCs w:val="24"/>
        </w:rPr>
      </w:pPr>
      <w:r w:rsidRPr="00C72D2C">
        <w:rPr>
          <w:rFonts w:ascii="Times New Roman" w:hAnsi="Times New Roman"/>
          <w:sz w:val="24"/>
          <w:szCs w:val="24"/>
        </w:rPr>
        <w:t>Such a stable framework</w:t>
      </w:r>
      <w:r w:rsidRPr="00C72D2C" w:rsidR="0071501E">
        <w:rPr>
          <w:rFonts w:ascii="Times New Roman" w:hAnsi="Times New Roman"/>
          <w:sz w:val="24"/>
          <w:szCs w:val="24"/>
        </w:rPr>
        <w:t xml:space="preserve"> provides a realistic base </w:t>
      </w:r>
      <w:r w:rsidRPr="00C72D2C">
        <w:rPr>
          <w:rFonts w:ascii="Times New Roman" w:hAnsi="Times New Roman"/>
          <w:sz w:val="24"/>
          <w:szCs w:val="24"/>
        </w:rPr>
        <w:t xml:space="preserve">and </w:t>
      </w:r>
      <w:r w:rsidRPr="00C72D2C" w:rsidR="00244027">
        <w:rPr>
          <w:rFonts w:ascii="Times New Roman" w:hAnsi="Times New Roman"/>
          <w:sz w:val="24"/>
          <w:szCs w:val="24"/>
        </w:rPr>
        <w:t xml:space="preserve">makes it possible </w:t>
      </w:r>
      <w:r w:rsidRPr="00C72D2C">
        <w:rPr>
          <w:rFonts w:ascii="Times New Roman" w:hAnsi="Times New Roman"/>
          <w:sz w:val="24"/>
          <w:szCs w:val="24"/>
        </w:rPr>
        <w:t>to outline the impact of the current population structure on future pension expenditure.</w:t>
      </w:r>
    </w:p>
    <w:p w:rsidRPr="00C72D2C" w:rsidR="005D690D" w:rsidP="00144C79" w:rsidRDefault="005D690D" w14:paraId="2E6B1739" w14:textId="3F1E5C5E">
      <w:pPr>
        <w:jc w:val="both"/>
        <w:rPr>
          <w:rFonts w:ascii="Times New Roman" w:hAnsi="Times New Roman"/>
          <w:sz w:val="24"/>
          <w:szCs w:val="24"/>
        </w:rPr>
      </w:pPr>
      <w:r w:rsidRPr="00C72D2C">
        <w:rPr>
          <w:rFonts w:ascii="Times New Roman" w:hAnsi="Times New Roman"/>
          <w:sz w:val="24"/>
          <w:szCs w:val="24"/>
        </w:rPr>
        <w:t xml:space="preserve">The 2013 reform of the Staff Regulations </w:t>
      </w:r>
      <w:r w:rsidRPr="00C72D2C" w:rsidR="0021042E">
        <w:rPr>
          <w:rFonts w:ascii="Times New Roman" w:hAnsi="Times New Roman"/>
          <w:sz w:val="24"/>
          <w:szCs w:val="24"/>
        </w:rPr>
        <w:t xml:space="preserve">established </w:t>
      </w:r>
      <w:r w:rsidRPr="00C72D2C">
        <w:rPr>
          <w:rFonts w:ascii="Times New Roman" w:hAnsi="Times New Roman"/>
          <w:sz w:val="24"/>
          <w:szCs w:val="24"/>
        </w:rPr>
        <w:t xml:space="preserve">the new </w:t>
      </w:r>
      <w:r w:rsidRPr="00C72D2C" w:rsidR="00BB45C3">
        <w:rPr>
          <w:rFonts w:ascii="Times New Roman" w:hAnsi="Times New Roman"/>
          <w:sz w:val="24"/>
          <w:szCs w:val="24"/>
        </w:rPr>
        <w:t>f</w:t>
      </w:r>
      <w:r w:rsidRPr="00C72D2C">
        <w:rPr>
          <w:rFonts w:ascii="Times New Roman" w:hAnsi="Times New Roman"/>
          <w:sz w:val="24"/>
          <w:szCs w:val="24"/>
        </w:rPr>
        <w:t xml:space="preserve">unction </w:t>
      </w:r>
      <w:r w:rsidRPr="00C72D2C" w:rsidR="00BB45C3">
        <w:rPr>
          <w:rFonts w:ascii="Times New Roman" w:hAnsi="Times New Roman"/>
          <w:sz w:val="24"/>
          <w:szCs w:val="24"/>
        </w:rPr>
        <w:t>g</w:t>
      </w:r>
      <w:r w:rsidRPr="00C72D2C">
        <w:rPr>
          <w:rFonts w:ascii="Times New Roman" w:hAnsi="Times New Roman"/>
          <w:sz w:val="24"/>
          <w:szCs w:val="24"/>
        </w:rPr>
        <w:t xml:space="preserve">roup of </w:t>
      </w:r>
      <w:r w:rsidRPr="00C72D2C" w:rsidR="00BB45C3">
        <w:rPr>
          <w:rFonts w:ascii="Times New Roman" w:hAnsi="Times New Roman"/>
          <w:sz w:val="24"/>
          <w:szCs w:val="24"/>
        </w:rPr>
        <w:t>s</w:t>
      </w:r>
      <w:r w:rsidRPr="00C72D2C">
        <w:rPr>
          <w:rFonts w:ascii="Times New Roman" w:hAnsi="Times New Roman"/>
          <w:sz w:val="24"/>
          <w:szCs w:val="24"/>
        </w:rPr>
        <w:t xml:space="preserve">ecretaries and </w:t>
      </w:r>
      <w:r w:rsidRPr="00C72D2C" w:rsidR="00BB45C3">
        <w:rPr>
          <w:rFonts w:ascii="Times New Roman" w:hAnsi="Times New Roman"/>
          <w:sz w:val="24"/>
          <w:szCs w:val="24"/>
        </w:rPr>
        <w:t>c</w:t>
      </w:r>
      <w:r w:rsidRPr="00C72D2C">
        <w:rPr>
          <w:rFonts w:ascii="Times New Roman" w:hAnsi="Times New Roman"/>
          <w:sz w:val="24"/>
          <w:szCs w:val="24"/>
        </w:rPr>
        <w:t>lerks (AST-SC</w:t>
      </w:r>
      <w:r w:rsidRPr="00C72D2C" w:rsidR="004B28E6">
        <w:rPr>
          <w:rFonts w:ascii="Times New Roman" w:hAnsi="Times New Roman"/>
          <w:sz w:val="24"/>
          <w:szCs w:val="24"/>
        </w:rPr>
        <w:t>)</w:t>
      </w:r>
      <w:r w:rsidRPr="00C72D2C" w:rsidR="00251407">
        <w:rPr>
          <w:rFonts w:ascii="Times New Roman" w:hAnsi="Times New Roman"/>
          <w:sz w:val="24"/>
          <w:szCs w:val="24"/>
        </w:rPr>
        <w:t>.</w:t>
      </w:r>
    </w:p>
    <w:p w:rsidRPr="00C72D2C" w:rsidR="005D64FA" w:rsidP="00144C79" w:rsidRDefault="005D64FA" w14:paraId="171E7E49" w14:textId="07753D0E">
      <w:pPr>
        <w:jc w:val="both"/>
        <w:rPr>
          <w:rFonts w:ascii="Times New Roman" w:hAnsi="Times New Roman"/>
          <w:sz w:val="24"/>
          <w:szCs w:val="24"/>
        </w:rPr>
      </w:pPr>
      <w:bookmarkStart w:name="_Hlk180564237" w:id="24"/>
      <w:r w:rsidRPr="00C72D2C">
        <w:rPr>
          <w:rFonts w:ascii="Times New Roman" w:hAnsi="Times New Roman"/>
          <w:sz w:val="24"/>
          <w:szCs w:val="24"/>
        </w:rPr>
        <w:t>In the light of these observations, the size of the active population is kept stable for the whole projection.</w:t>
      </w:r>
      <w:r w:rsidRPr="00C72D2C" w:rsidR="00E74898">
        <w:rPr>
          <w:rFonts w:ascii="Times New Roman" w:hAnsi="Times New Roman"/>
          <w:sz w:val="24"/>
          <w:szCs w:val="24"/>
        </w:rPr>
        <w:t xml:space="preserve"> In line with the methodological approach already implemented for the 2016 study, the size of the</w:t>
      </w:r>
      <w:bookmarkEnd w:id="24"/>
      <w:r w:rsidRPr="00C72D2C" w:rsidR="00E74898">
        <w:rPr>
          <w:rFonts w:ascii="Times New Roman" w:hAnsi="Times New Roman"/>
          <w:sz w:val="24"/>
          <w:szCs w:val="24"/>
        </w:rPr>
        <w:t xml:space="preserve"> active staff sub-categories (</w:t>
      </w:r>
      <w:r w:rsidRPr="00C72D2C" w:rsidR="00BB45C3">
        <w:rPr>
          <w:rFonts w:ascii="Times New Roman" w:hAnsi="Times New Roman"/>
          <w:sz w:val="24"/>
          <w:szCs w:val="24"/>
        </w:rPr>
        <w:t>o</w:t>
      </w:r>
      <w:r w:rsidRPr="00C72D2C" w:rsidR="00E74898">
        <w:rPr>
          <w:rFonts w:ascii="Times New Roman" w:hAnsi="Times New Roman"/>
          <w:sz w:val="24"/>
          <w:szCs w:val="24"/>
        </w:rPr>
        <w:t xml:space="preserve">fficials, </w:t>
      </w:r>
      <w:r w:rsidRPr="00C72D2C" w:rsidR="00BB45C3">
        <w:rPr>
          <w:rFonts w:ascii="Times New Roman" w:hAnsi="Times New Roman"/>
          <w:sz w:val="24"/>
          <w:szCs w:val="24"/>
        </w:rPr>
        <w:t>t</w:t>
      </w:r>
      <w:r w:rsidRPr="00C72D2C" w:rsidR="00E74898">
        <w:rPr>
          <w:rFonts w:ascii="Times New Roman" w:hAnsi="Times New Roman"/>
          <w:sz w:val="24"/>
          <w:szCs w:val="24"/>
        </w:rPr>
        <w:t xml:space="preserve">emporary </w:t>
      </w:r>
      <w:r w:rsidRPr="00C72D2C" w:rsidR="00BB45C3">
        <w:rPr>
          <w:rFonts w:ascii="Times New Roman" w:hAnsi="Times New Roman"/>
          <w:sz w:val="24"/>
          <w:szCs w:val="24"/>
        </w:rPr>
        <w:t>a</w:t>
      </w:r>
      <w:r w:rsidRPr="00C72D2C" w:rsidR="00E74898">
        <w:rPr>
          <w:rFonts w:ascii="Times New Roman" w:hAnsi="Times New Roman"/>
          <w:sz w:val="24"/>
          <w:szCs w:val="24"/>
        </w:rPr>
        <w:t xml:space="preserve">gents, </w:t>
      </w:r>
      <w:r w:rsidRPr="00C72D2C" w:rsidR="00BB45C3">
        <w:rPr>
          <w:rFonts w:ascii="Times New Roman" w:hAnsi="Times New Roman"/>
          <w:sz w:val="24"/>
          <w:szCs w:val="24"/>
        </w:rPr>
        <w:t>c</w:t>
      </w:r>
      <w:r w:rsidRPr="00C72D2C" w:rsidR="00E74898">
        <w:rPr>
          <w:rFonts w:ascii="Times New Roman" w:hAnsi="Times New Roman"/>
          <w:sz w:val="24"/>
          <w:szCs w:val="24"/>
        </w:rPr>
        <w:t xml:space="preserve">ontract </w:t>
      </w:r>
      <w:r w:rsidRPr="00C72D2C" w:rsidR="00BB45C3">
        <w:rPr>
          <w:rFonts w:ascii="Times New Roman" w:hAnsi="Times New Roman"/>
          <w:sz w:val="24"/>
          <w:szCs w:val="24"/>
        </w:rPr>
        <w:t>a</w:t>
      </w:r>
      <w:r w:rsidRPr="00C72D2C" w:rsidR="00E74898">
        <w:rPr>
          <w:rFonts w:ascii="Times New Roman" w:hAnsi="Times New Roman"/>
          <w:sz w:val="24"/>
          <w:szCs w:val="24"/>
        </w:rPr>
        <w:t xml:space="preserve">gents and </w:t>
      </w:r>
      <w:r w:rsidRPr="00C72D2C" w:rsidR="00BB45C3">
        <w:rPr>
          <w:rFonts w:ascii="Times New Roman" w:hAnsi="Times New Roman"/>
          <w:sz w:val="24"/>
          <w:szCs w:val="24"/>
        </w:rPr>
        <w:t>p</w:t>
      </w:r>
      <w:r w:rsidRPr="00C72D2C" w:rsidR="00E74898">
        <w:rPr>
          <w:rFonts w:ascii="Times New Roman" w:hAnsi="Times New Roman"/>
          <w:sz w:val="24"/>
          <w:szCs w:val="24"/>
        </w:rPr>
        <w:t xml:space="preserve">arliamentary </w:t>
      </w:r>
      <w:r w:rsidRPr="00C72D2C" w:rsidR="00BB45C3">
        <w:rPr>
          <w:rFonts w:ascii="Times New Roman" w:hAnsi="Times New Roman"/>
          <w:sz w:val="24"/>
          <w:szCs w:val="24"/>
        </w:rPr>
        <w:t>a</w:t>
      </w:r>
      <w:r w:rsidRPr="00C72D2C" w:rsidR="00E74898">
        <w:rPr>
          <w:rFonts w:ascii="Times New Roman" w:hAnsi="Times New Roman"/>
          <w:sz w:val="24"/>
          <w:szCs w:val="24"/>
        </w:rPr>
        <w:t xml:space="preserve">ssistants) is </w:t>
      </w:r>
      <w:r w:rsidRPr="00C72D2C" w:rsidR="00581481">
        <w:rPr>
          <w:rFonts w:ascii="Times New Roman" w:hAnsi="Times New Roman"/>
          <w:sz w:val="24"/>
          <w:szCs w:val="24"/>
        </w:rPr>
        <w:t xml:space="preserve">also </w:t>
      </w:r>
      <w:r w:rsidRPr="00C72D2C" w:rsidR="00E74898">
        <w:rPr>
          <w:rFonts w:ascii="Times New Roman" w:hAnsi="Times New Roman"/>
          <w:sz w:val="24"/>
          <w:szCs w:val="24"/>
        </w:rPr>
        <w:t xml:space="preserve">kept stable all along the projection: consequently, the staff member replacing a </w:t>
      </w:r>
      <w:r w:rsidRPr="00C72D2C" w:rsidR="00BB45C3">
        <w:rPr>
          <w:rFonts w:ascii="Times New Roman" w:hAnsi="Times New Roman"/>
          <w:sz w:val="24"/>
          <w:szCs w:val="24"/>
        </w:rPr>
        <w:t>t</w:t>
      </w:r>
      <w:r w:rsidRPr="00C72D2C" w:rsidR="00E74898">
        <w:rPr>
          <w:rFonts w:ascii="Times New Roman" w:hAnsi="Times New Roman"/>
          <w:sz w:val="24"/>
          <w:szCs w:val="24"/>
        </w:rPr>
        <w:t xml:space="preserve">emporary </w:t>
      </w:r>
      <w:r w:rsidRPr="00C72D2C" w:rsidR="00BB45C3">
        <w:rPr>
          <w:rFonts w:ascii="Times New Roman" w:hAnsi="Times New Roman"/>
          <w:sz w:val="24"/>
          <w:szCs w:val="24"/>
        </w:rPr>
        <w:t>a</w:t>
      </w:r>
      <w:r w:rsidRPr="00C72D2C" w:rsidR="00E74898">
        <w:rPr>
          <w:rFonts w:ascii="Times New Roman" w:hAnsi="Times New Roman"/>
          <w:sz w:val="24"/>
          <w:szCs w:val="24"/>
        </w:rPr>
        <w:t xml:space="preserve">gent at the end of </w:t>
      </w:r>
      <w:r w:rsidRPr="00C72D2C" w:rsidR="00BB45C3">
        <w:rPr>
          <w:rFonts w:ascii="Times New Roman" w:hAnsi="Times New Roman"/>
          <w:sz w:val="24"/>
          <w:szCs w:val="24"/>
        </w:rPr>
        <w:t>their</w:t>
      </w:r>
      <w:r w:rsidRPr="00C72D2C" w:rsidR="00E74898">
        <w:rPr>
          <w:rFonts w:ascii="Times New Roman" w:hAnsi="Times New Roman"/>
          <w:sz w:val="24"/>
          <w:szCs w:val="24"/>
        </w:rPr>
        <w:t xml:space="preserve"> contract</w:t>
      </w:r>
      <w:r w:rsidRPr="00C72D2C" w:rsidR="00E74898">
        <w:rPr>
          <w:rStyle w:val="FootnoteReference"/>
          <w:rFonts w:ascii="Times New Roman" w:hAnsi="Times New Roman"/>
          <w:sz w:val="24"/>
          <w:szCs w:val="24"/>
        </w:rPr>
        <w:footnoteReference w:id="24"/>
      </w:r>
      <w:r w:rsidRPr="00C72D2C" w:rsidR="00E74898">
        <w:rPr>
          <w:rFonts w:ascii="Times New Roman" w:hAnsi="Times New Roman"/>
          <w:sz w:val="24"/>
          <w:szCs w:val="24"/>
        </w:rPr>
        <w:t xml:space="preserve"> still belongs to the category of </w:t>
      </w:r>
      <w:r w:rsidRPr="00C72D2C" w:rsidR="00BB45C3">
        <w:rPr>
          <w:rFonts w:ascii="Times New Roman" w:hAnsi="Times New Roman"/>
          <w:sz w:val="24"/>
          <w:szCs w:val="24"/>
        </w:rPr>
        <w:t>t</w:t>
      </w:r>
      <w:r w:rsidRPr="00C72D2C" w:rsidR="00E74898">
        <w:rPr>
          <w:rFonts w:ascii="Times New Roman" w:hAnsi="Times New Roman"/>
          <w:sz w:val="24"/>
          <w:szCs w:val="24"/>
        </w:rPr>
        <w:t xml:space="preserve">emporary </w:t>
      </w:r>
      <w:r w:rsidRPr="00C72D2C" w:rsidR="00BB45C3">
        <w:rPr>
          <w:rFonts w:ascii="Times New Roman" w:hAnsi="Times New Roman"/>
          <w:sz w:val="24"/>
          <w:szCs w:val="24"/>
        </w:rPr>
        <w:t>a</w:t>
      </w:r>
      <w:r w:rsidRPr="00C72D2C" w:rsidR="00E74898">
        <w:rPr>
          <w:rFonts w:ascii="Times New Roman" w:hAnsi="Times New Roman"/>
          <w:sz w:val="24"/>
          <w:szCs w:val="24"/>
        </w:rPr>
        <w:t xml:space="preserve">gents (analogous treatment is reserved </w:t>
      </w:r>
      <w:r w:rsidRPr="00C72D2C" w:rsidR="00BB45C3">
        <w:rPr>
          <w:rFonts w:ascii="Times New Roman" w:hAnsi="Times New Roman"/>
          <w:sz w:val="24"/>
          <w:szCs w:val="24"/>
        </w:rPr>
        <w:t>for</w:t>
      </w:r>
      <w:r w:rsidRPr="00C72D2C" w:rsidR="00E74898">
        <w:rPr>
          <w:rFonts w:ascii="Times New Roman" w:hAnsi="Times New Roman"/>
          <w:sz w:val="24"/>
          <w:szCs w:val="24"/>
        </w:rPr>
        <w:t xml:space="preserve"> </w:t>
      </w:r>
      <w:r w:rsidRPr="00C72D2C" w:rsidR="00BB45C3">
        <w:rPr>
          <w:rFonts w:ascii="Times New Roman" w:hAnsi="Times New Roman"/>
          <w:sz w:val="24"/>
          <w:szCs w:val="24"/>
        </w:rPr>
        <w:t>c</w:t>
      </w:r>
      <w:r w:rsidRPr="00C72D2C" w:rsidR="00E74898">
        <w:rPr>
          <w:rFonts w:ascii="Times New Roman" w:hAnsi="Times New Roman"/>
          <w:sz w:val="24"/>
          <w:szCs w:val="24"/>
        </w:rPr>
        <w:t xml:space="preserve">ontract </w:t>
      </w:r>
      <w:r w:rsidRPr="00C72D2C" w:rsidR="00BB45C3">
        <w:rPr>
          <w:rFonts w:ascii="Times New Roman" w:hAnsi="Times New Roman"/>
          <w:sz w:val="24"/>
          <w:szCs w:val="24"/>
        </w:rPr>
        <w:t>a</w:t>
      </w:r>
      <w:r w:rsidRPr="00C72D2C" w:rsidR="00E74898">
        <w:rPr>
          <w:rFonts w:ascii="Times New Roman" w:hAnsi="Times New Roman"/>
          <w:sz w:val="24"/>
          <w:szCs w:val="24"/>
        </w:rPr>
        <w:t xml:space="preserve">gents and </w:t>
      </w:r>
      <w:r w:rsidRPr="00C72D2C" w:rsidR="00BB45C3">
        <w:rPr>
          <w:rFonts w:ascii="Times New Roman" w:hAnsi="Times New Roman"/>
          <w:sz w:val="24"/>
          <w:szCs w:val="24"/>
        </w:rPr>
        <w:t>p</w:t>
      </w:r>
      <w:r w:rsidRPr="00C72D2C" w:rsidR="00E74898">
        <w:rPr>
          <w:rFonts w:ascii="Times New Roman" w:hAnsi="Times New Roman"/>
          <w:sz w:val="24"/>
          <w:szCs w:val="24"/>
        </w:rPr>
        <w:t>arliamenta</w:t>
      </w:r>
      <w:r w:rsidRPr="00C72D2C" w:rsidR="00581481">
        <w:rPr>
          <w:rFonts w:ascii="Times New Roman" w:hAnsi="Times New Roman"/>
          <w:sz w:val="24"/>
          <w:szCs w:val="24"/>
        </w:rPr>
        <w:t>r</w:t>
      </w:r>
      <w:r w:rsidRPr="00C72D2C" w:rsidR="00E74898">
        <w:rPr>
          <w:rFonts w:ascii="Times New Roman" w:hAnsi="Times New Roman"/>
          <w:sz w:val="24"/>
          <w:szCs w:val="24"/>
        </w:rPr>
        <w:t xml:space="preserve">y </w:t>
      </w:r>
      <w:r w:rsidRPr="00C72D2C" w:rsidR="00BB45C3">
        <w:rPr>
          <w:rFonts w:ascii="Times New Roman" w:hAnsi="Times New Roman"/>
          <w:sz w:val="24"/>
          <w:szCs w:val="24"/>
        </w:rPr>
        <w:t>a</w:t>
      </w:r>
      <w:r w:rsidRPr="00C72D2C" w:rsidR="00E74898">
        <w:rPr>
          <w:rFonts w:ascii="Times New Roman" w:hAnsi="Times New Roman"/>
          <w:sz w:val="24"/>
          <w:szCs w:val="24"/>
        </w:rPr>
        <w:t>ssistants).</w:t>
      </w:r>
    </w:p>
    <w:p w:rsidRPr="00C72D2C" w:rsidR="005D690D" w:rsidP="005D690D" w:rsidRDefault="005D690D" w14:paraId="0F5B7C6A" w14:textId="5DE3A2B2">
      <w:pPr>
        <w:pStyle w:val="Heading3"/>
        <w:rPr>
          <w:rFonts w:ascii="Times New Roman" w:hAnsi="Times New Roman"/>
          <w:sz w:val="24"/>
          <w:szCs w:val="24"/>
        </w:rPr>
      </w:pPr>
      <w:bookmarkStart w:name="_Toc200122537" w:id="25"/>
      <w:r w:rsidRPr="00C72D2C">
        <w:rPr>
          <w:rFonts w:ascii="Times New Roman" w:hAnsi="Times New Roman"/>
          <w:sz w:val="24"/>
          <w:szCs w:val="24"/>
        </w:rPr>
        <w:t xml:space="preserve">Population </w:t>
      </w:r>
      <w:r w:rsidRPr="00C72D2C" w:rsidR="00D12CA4">
        <w:rPr>
          <w:rFonts w:ascii="Times New Roman" w:hAnsi="Times New Roman"/>
          <w:sz w:val="24"/>
          <w:szCs w:val="24"/>
        </w:rPr>
        <w:t>t</w:t>
      </w:r>
      <w:r w:rsidRPr="00C72D2C">
        <w:rPr>
          <w:rFonts w:ascii="Times New Roman" w:hAnsi="Times New Roman"/>
          <w:sz w:val="24"/>
          <w:szCs w:val="24"/>
        </w:rPr>
        <w:t>ransitions</w:t>
      </w:r>
      <w:bookmarkEnd w:id="25"/>
    </w:p>
    <w:p w:rsidRPr="00C72D2C" w:rsidR="005D690D" w:rsidP="00144C79" w:rsidRDefault="00C42C90" w14:paraId="43C0A08F" w14:textId="6592E86D">
      <w:pPr>
        <w:jc w:val="both"/>
        <w:rPr>
          <w:rFonts w:ascii="Times New Roman" w:hAnsi="Times New Roman"/>
          <w:sz w:val="24"/>
          <w:szCs w:val="24"/>
        </w:rPr>
      </w:pPr>
      <w:r w:rsidRPr="00C72D2C">
        <w:rPr>
          <w:rFonts w:ascii="Times New Roman" w:hAnsi="Times New Roman"/>
          <w:sz w:val="24"/>
          <w:szCs w:val="24"/>
        </w:rPr>
        <w:t>The f</w:t>
      </w:r>
      <w:r w:rsidRPr="00C72D2C" w:rsidR="005D690D">
        <w:rPr>
          <w:rFonts w:ascii="Times New Roman" w:hAnsi="Times New Roman"/>
          <w:sz w:val="24"/>
          <w:szCs w:val="24"/>
        </w:rPr>
        <w:t xml:space="preserve">irst step </w:t>
      </w:r>
      <w:r w:rsidRPr="00C72D2C">
        <w:rPr>
          <w:rFonts w:ascii="Times New Roman" w:hAnsi="Times New Roman"/>
          <w:sz w:val="24"/>
          <w:szCs w:val="24"/>
        </w:rPr>
        <w:t>of</w:t>
      </w:r>
      <w:r w:rsidRPr="00C72D2C" w:rsidR="005D690D">
        <w:rPr>
          <w:rFonts w:ascii="Times New Roman" w:hAnsi="Times New Roman"/>
          <w:sz w:val="24"/>
          <w:szCs w:val="24"/>
        </w:rPr>
        <w:t xml:space="preserve"> the projection technique </w:t>
      </w:r>
      <w:r w:rsidRPr="00C72D2C">
        <w:rPr>
          <w:rFonts w:ascii="Times New Roman" w:hAnsi="Times New Roman"/>
          <w:sz w:val="24"/>
          <w:szCs w:val="24"/>
        </w:rPr>
        <w:t xml:space="preserve">consists in </w:t>
      </w:r>
      <w:r w:rsidRPr="00C72D2C" w:rsidR="005D690D">
        <w:rPr>
          <w:rFonts w:ascii="Times New Roman" w:hAnsi="Times New Roman"/>
          <w:sz w:val="24"/>
          <w:szCs w:val="24"/>
        </w:rPr>
        <w:t>estimat</w:t>
      </w:r>
      <w:r w:rsidRPr="00C72D2C">
        <w:rPr>
          <w:rFonts w:ascii="Times New Roman" w:hAnsi="Times New Roman"/>
          <w:sz w:val="24"/>
          <w:szCs w:val="24"/>
        </w:rPr>
        <w:t>ing</w:t>
      </w:r>
      <w:r w:rsidRPr="00C72D2C" w:rsidR="005D690D">
        <w:rPr>
          <w:rFonts w:ascii="Times New Roman" w:hAnsi="Times New Roman"/>
          <w:sz w:val="24"/>
          <w:szCs w:val="24"/>
        </w:rPr>
        <w:t xml:space="preserve"> </w:t>
      </w:r>
      <w:r w:rsidRPr="00C72D2C">
        <w:rPr>
          <w:rFonts w:ascii="Times New Roman" w:hAnsi="Times New Roman"/>
          <w:sz w:val="24"/>
          <w:szCs w:val="24"/>
        </w:rPr>
        <w:t xml:space="preserve">the </w:t>
      </w:r>
      <w:r w:rsidRPr="00C72D2C" w:rsidR="005D690D">
        <w:rPr>
          <w:rFonts w:ascii="Times New Roman" w:hAnsi="Times New Roman"/>
          <w:sz w:val="24"/>
          <w:szCs w:val="24"/>
        </w:rPr>
        <w:t>number of individuals in each of the population sub-groups at discrete time-points (year 0 to 50), startin</w:t>
      </w:r>
      <w:r w:rsidRPr="00C72D2C" w:rsidR="001A6C70">
        <w:rPr>
          <w:rFonts w:ascii="Times New Roman" w:hAnsi="Times New Roman"/>
          <w:sz w:val="24"/>
          <w:szCs w:val="24"/>
        </w:rPr>
        <w:t xml:space="preserve">g from </w:t>
      </w:r>
      <w:r w:rsidRPr="00C72D2C">
        <w:rPr>
          <w:rFonts w:ascii="Times New Roman" w:hAnsi="Times New Roman"/>
          <w:sz w:val="24"/>
          <w:szCs w:val="24"/>
        </w:rPr>
        <w:t xml:space="preserve">the </w:t>
      </w:r>
      <w:r w:rsidRPr="00C72D2C" w:rsidR="001A6C70">
        <w:rPr>
          <w:rFonts w:ascii="Times New Roman" w:hAnsi="Times New Roman"/>
          <w:sz w:val="24"/>
          <w:szCs w:val="24"/>
        </w:rPr>
        <w:t>given initial values (</w:t>
      </w:r>
      <w:r w:rsidRPr="00C72D2C" w:rsidR="005D690D">
        <w:rPr>
          <w:rFonts w:ascii="Times New Roman" w:hAnsi="Times New Roman"/>
          <w:sz w:val="24"/>
          <w:szCs w:val="24"/>
        </w:rPr>
        <w:t>time t=0 on 31.12.20</w:t>
      </w:r>
      <w:r w:rsidRPr="00C72D2C">
        <w:rPr>
          <w:rFonts w:ascii="Times New Roman" w:hAnsi="Times New Roman"/>
          <w:sz w:val="24"/>
          <w:szCs w:val="24"/>
        </w:rPr>
        <w:t>23</w:t>
      </w:r>
      <w:r w:rsidRPr="00C72D2C" w:rsidR="005D690D">
        <w:rPr>
          <w:rFonts w:ascii="Times New Roman" w:hAnsi="Times New Roman"/>
          <w:sz w:val="24"/>
          <w:szCs w:val="24"/>
        </w:rPr>
        <w:t>).</w:t>
      </w:r>
    </w:p>
    <w:p w:rsidRPr="00C72D2C" w:rsidR="00AA74A6" w:rsidP="00144C79" w:rsidRDefault="005D690D" w14:paraId="4FDC74AD" w14:textId="7BD2F9A5">
      <w:pPr>
        <w:jc w:val="both"/>
        <w:rPr>
          <w:rFonts w:ascii="Times New Roman" w:hAnsi="Times New Roman"/>
          <w:sz w:val="24"/>
          <w:szCs w:val="24"/>
        </w:rPr>
      </w:pPr>
      <w:r w:rsidRPr="00C72D2C">
        <w:rPr>
          <w:rFonts w:ascii="Times New Roman" w:hAnsi="Times New Roman"/>
          <w:sz w:val="24"/>
          <w:szCs w:val="24"/>
        </w:rPr>
        <w:t xml:space="preserve">Death, </w:t>
      </w:r>
      <w:r w:rsidRPr="00C72D2C" w:rsidR="00D12CA4">
        <w:rPr>
          <w:rFonts w:ascii="Times New Roman" w:hAnsi="Times New Roman"/>
          <w:sz w:val="24"/>
          <w:szCs w:val="24"/>
        </w:rPr>
        <w:t>disability</w:t>
      </w:r>
      <w:r w:rsidRPr="00C72D2C" w:rsidR="00915DDA">
        <w:rPr>
          <w:rFonts w:ascii="Times New Roman" w:hAnsi="Times New Roman"/>
          <w:sz w:val="24"/>
          <w:szCs w:val="24"/>
        </w:rPr>
        <w:t>,</w:t>
      </w:r>
      <w:r w:rsidRPr="00C72D2C">
        <w:rPr>
          <w:rFonts w:ascii="Times New Roman" w:hAnsi="Times New Roman"/>
          <w:sz w:val="24"/>
          <w:szCs w:val="24"/>
        </w:rPr>
        <w:t xml:space="preserve"> retirement, </w:t>
      </w:r>
      <w:r w:rsidRPr="00C72D2C" w:rsidR="000D71B5">
        <w:rPr>
          <w:rFonts w:ascii="Times New Roman" w:hAnsi="Times New Roman"/>
          <w:sz w:val="24"/>
          <w:szCs w:val="24"/>
        </w:rPr>
        <w:t xml:space="preserve">and </w:t>
      </w:r>
      <w:r w:rsidRPr="00C72D2C">
        <w:rPr>
          <w:rFonts w:ascii="Times New Roman" w:hAnsi="Times New Roman"/>
          <w:sz w:val="24"/>
          <w:szCs w:val="24"/>
        </w:rPr>
        <w:t xml:space="preserve">turnover are events which involve a </w:t>
      </w:r>
      <w:r w:rsidRPr="00C72D2C">
        <w:rPr>
          <w:rFonts w:ascii="Times New Roman" w:hAnsi="Times New Roman"/>
          <w:i/>
          <w:sz w:val="24"/>
          <w:szCs w:val="24"/>
        </w:rPr>
        <w:t>negative</w:t>
      </w:r>
      <w:r w:rsidRPr="00C72D2C">
        <w:rPr>
          <w:rFonts w:ascii="Times New Roman" w:hAnsi="Times New Roman"/>
          <w:sz w:val="24"/>
          <w:szCs w:val="24"/>
        </w:rPr>
        <w:t xml:space="preserve"> demographic impact.</w:t>
      </w:r>
      <w:r w:rsidRPr="00C72D2C" w:rsidR="00BA1844">
        <w:rPr>
          <w:rFonts w:ascii="Times New Roman" w:hAnsi="Times New Roman"/>
          <w:sz w:val="24"/>
          <w:szCs w:val="24"/>
        </w:rPr>
        <w:t xml:space="preserve"> </w:t>
      </w:r>
      <w:r w:rsidRPr="00C72D2C" w:rsidR="00AA74A6">
        <w:rPr>
          <w:rFonts w:ascii="Times New Roman" w:hAnsi="Times New Roman"/>
          <w:sz w:val="24"/>
          <w:szCs w:val="24"/>
        </w:rPr>
        <w:t xml:space="preserve">Those events determine a </w:t>
      </w:r>
      <w:r w:rsidRPr="00C72D2C" w:rsidR="00D12CA4">
        <w:rPr>
          <w:rFonts w:ascii="Times New Roman" w:hAnsi="Times New Roman"/>
          <w:i/>
          <w:sz w:val="24"/>
          <w:szCs w:val="24"/>
        </w:rPr>
        <w:t>p</w:t>
      </w:r>
      <w:r w:rsidRPr="00C72D2C" w:rsidR="00AA74A6">
        <w:rPr>
          <w:rFonts w:ascii="Times New Roman" w:hAnsi="Times New Roman"/>
          <w:i/>
          <w:sz w:val="24"/>
          <w:szCs w:val="24"/>
        </w:rPr>
        <w:t xml:space="preserve">opulation </w:t>
      </w:r>
      <w:r w:rsidRPr="00C72D2C" w:rsidR="00D12CA4">
        <w:rPr>
          <w:rFonts w:ascii="Times New Roman" w:hAnsi="Times New Roman"/>
          <w:i/>
          <w:sz w:val="24"/>
          <w:szCs w:val="24"/>
        </w:rPr>
        <w:t>t</w:t>
      </w:r>
      <w:r w:rsidRPr="00C72D2C" w:rsidR="00AA74A6">
        <w:rPr>
          <w:rFonts w:ascii="Times New Roman" w:hAnsi="Times New Roman"/>
          <w:i/>
          <w:sz w:val="24"/>
          <w:szCs w:val="24"/>
        </w:rPr>
        <w:t>ransition</w:t>
      </w:r>
      <w:r w:rsidRPr="00C72D2C" w:rsidR="00AA74A6">
        <w:rPr>
          <w:rFonts w:ascii="Times New Roman" w:hAnsi="Times New Roman"/>
          <w:sz w:val="24"/>
          <w:szCs w:val="24"/>
        </w:rPr>
        <w:t xml:space="preserve"> which involves a transfer from one population class to another.</w:t>
      </w:r>
    </w:p>
    <w:p w:rsidRPr="00C72D2C" w:rsidR="005D690D" w:rsidP="00144C79" w:rsidRDefault="00AA74A6" w14:paraId="5774EBCF" w14:textId="7A3B1C8F">
      <w:pPr>
        <w:jc w:val="both"/>
        <w:rPr>
          <w:rFonts w:ascii="Times New Roman" w:hAnsi="Times New Roman"/>
          <w:sz w:val="24"/>
          <w:szCs w:val="24"/>
        </w:rPr>
      </w:pPr>
      <w:r w:rsidRPr="00C72D2C">
        <w:rPr>
          <w:rFonts w:ascii="Times New Roman" w:hAnsi="Times New Roman"/>
          <w:sz w:val="24"/>
          <w:szCs w:val="24"/>
        </w:rPr>
        <w:t>F</w:t>
      </w:r>
      <w:r w:rsidRPr="00C72D2C" w:rsidR="005D690D">
        <w:rPr>
          <w:rFonts w:ascii="Times New Roman" w:hAnsi="Times New Roman"/>
          <w:sz w:val="24"/>
          <w:szCs w:val="24"/>
        </w:rPr>
        <w:t>or each of the</w:t>
      </w:r>
      <w:r w:rsidRPr="00C72D2C" w:rsidR="00D12CA4">
        <w:rPr>
          <w:rFonts w:ascii="Times New Roman" w:hAnsi="Times New Roman"/>
          <w:sz w:val="24"/>
          <w:szCs w:val="24"/>
        </w:rPr>
        <w:t xml:space="preserve"> </w:t>
      </w:r>
      <w:r w:rsidRPr="00C72D2C" w:rsidR="00520A9C">
        <w:rPr>
          <w:rFonts w:ascii="Times New Roman" w:hAnsi="Times New Roman"/>
          <w:sz w:val="24"/>
          <w:szCs w:val="24"/>
        </w:rPr>
        <w:t>50</w:t>
      </w:r>
      <w:r w:rsidRPr="00C72D2C" w:rsidR="005D690D">
        <w:rPr>
          <w:rFonts w:ascii="Times New Roman" w:hAnsi="Times New Roman"/>
          <w:sz w:val="24"/>
          <w:szCs w:val="24"/>
        </w:rPr>
        <w:t xml:space="preserve"> years under analysis, it is necessary to generate new entrants which will keep the active population stable.</w:t>
      </w:r>
    </w:p>
    <w:p w:rsidRPr="00C85986" w:rsidR="00D96F71" w:rsidP="005D690D" w:rsidRDefault="005D690D" w14:paraId="3B8751AC" w14:textId="014D72D7">
      <w:pPr>
        <w:rPr>
          <w:rFonts w:ascii="Times New Roman" w:hAnsi="Times New Roman"/>
        </w:rPr>
      </w:pPr>
      <w:r w:rsidRPr="00C72D2C">
        <w:rPr>
          <w:rFonts w:ascii="Times New Roman" w:hAnsi="Times New Roman"/>
          <w:sz w:val="24"/>
          <w:szCs w:val="24"/>
        </w:rPr>
        <w:t>New entrants are</w:t>
      </w:r>
      <w:r w:rsidRPr="00C72D2C" w:rsidR="0071501E">
        <w:rPr>
          <w:rFonts w:ascii="Times New Roman" w:hAnsi="Times New Roman"/>
          <w:sz w:val="24"/>
          <w:szCs w:val="24"/>
        </w:rPr>
        <w:t xml:space="preserve"> add</w:t>
      </w:r>
      <w:r w:rsidRPr="00C72D2C">
        <w:rPr>
          <w:rFonts w:ascii="Times New Roman" w:hAnsi="Times New Roman"/>
          <w:sz w:val="24"/>
          <w:szCs w:val="24"/>
        </w:rPr>
        <w:t>ed according to the formula below:</w:t>
      </w:r>
    </w:p>
    <w:p w:rsidRPr="005D6B9D" w:rsidR="005D690D" w:rsidP="005D690D" w:rsidRDefault="005D690D" w14:paraId="5154F56C" w14:textId="0F4346DB">
      <w:pPr>
        <w:jc w:val="center"/>
        <w:rPr>
          <w:rFonts w:ascii="Times New Roman" w:hAnsi="Times New Roman"/>
          <w:i/>
          <w:sz w:val="24"/>
          <w:szCs w:val="24"/>
        </w:rPr>
      </w:pPr>
      <w:r w:rsidRPr="005D6B9D">
        <w:rPr>
          <w:rFonts w:ascii="Times New Roman" w:hAnsi="Times New Roman"/>
          <w:i/>
          <w:sz w:val="24"/>
          <w:szCs w:val="24"/>
          <w:highlight w:val="lightGray"/>
        </w:rPr>
        <w:t xml:space="preserve">number of </w:t>
      </w:r>
      <w:r w:rsidRPr="005D6B9D" w:rsidR="00BB45C3">
        <w:rPr>
          <w:rFonts w:ascii="Times New Roman" w:hAnsi="Times New Roman"/>
          <w:i/>
          <w:sz w:val="24"/>
          <w:szCs w:val="24"/>
          <w:highlight w:val="lightGray"/>
        </w:rPr>
        <w:t>n</w:t>
      </w:r>
      <w:r w:rsidRPr="005D6B9D">
        <w:rPr>
          <w:rFonts w:ascii="Times New Roman" w:hAnsi="Times New Roman"/>
          <w:i/>
          <w:sz w:val="24"/>
          <w:szCs w:val="24"/>
          <w:highlight w:val="lightGray"/>
        </w:rPr>
        <w:t>ew</w:t>
      </w:r>
      <w:r w:rsidRPr="005D6B9D" w:rsidR="004B39A3">
        <w:rPr>
          <w:rFonts w:ascii="Times New Roman" w:hAnsi="Times New Roman"/>
          <w:i/>
          <w:sz w:val="24"/>
          <w:szCs w:val="24"/>
          <w:highlight w:val="lightGray"/>
        </w:rPr>
        <w:t xml:space="preserve"> </w:t>
      </w:r>
      <w:r w:rsidRPr="005D6B9D" w:rsidR="00BB45C3">
        <w:rPr>
          <w:rFonts w:ascii="Times New Roman" w:hAnsi="Times New Roman"/>
          <w:i/>
          <w:sz w:val="24"/>
          <w:szCs w:val="24"/>
          <w:highlight w:val="lightGray"/>
        </w:rPr>
        <w:t>e</w:t>
      </w:r>
      <w:r w:rsidRPr="005D6B9D" w:rsidR="004B39A3">
        <w:rPr>
          <w:rFonts w:ascii="Times New Roman" w:hAnsi="Times New Roman"/>
          <w:i/>
          <w:sz w:val="24"/>
          <w:szCs w:val="24"/>
          <w:highlight w:val="lightGray"/>
        </w:rPr>
        <w:t>ntrants</w:t>
      </w:r>
      <w:r w:rsidRPr="005D6B9D">
        <w:rPr>
          <w:rFonts w:ascii="Times New Roman" w:hAnsi="Times New Roman"/>
          <w:i/>
          <w:sz w:val="24"/>
          <w:szCs w:val="24"/>
          <w:highlight w:val="lightGray"/>
        </w:rPr>
        <w:t xml:space="preserve"> at </w:t>
      </w:r>
      <w:r w:rsidRPr="005D6B9D">
        <w:rPr>
          <w:rFonts w:ascii="Times New Roman" w:hAnsi="Times New Roman"/>
          <w:i/>
          <w:noProof/>
          <w:position w:val="-12"/>
          <w:sz w:val="24"/>
          <w:szCs w:val="24"/>
          <w:highlight w:val="lightGray"/>
        </w:rPr>
        <w:object w:dxaOrig="360" w:dyaOrig="360" w14:anchorId="410692E9">
          <v:shape id="_x0000_i1026" style="width:20.95pt;height:20.95pt" o:ole="" type="#_x0000_t75">
            <v:imagedata o:title="" r:id="R2f27736deced47a6"/>
          </v:shape>
          <o:OLEObject Type="Embed" ProgID="Equation.3" ShapeID="_x0000_i1026" DrawAspect="Content" ObjectID="_1817727231" r:id="R06d96b5465164add"/>
        </w:object>
      </w:r>
      <w:r w:rsidRPr="005D6B9D">
        <w:rPr>
          <w:rFonts w:ascii="Times New Roman" w:hAnsi="Times New Roman"/>
          <w:i/>
          <w:sz w:val="24"/>
          <w:szCs w:val="24"/>
          <w:highlight w:val="lightGray"/>
        </w:rPr>
        <w:t>= number of actives disappeared between</w:t>
      </w:r>
      <w:r w:rsidRPr="005D6B9D" w:rsidR="00D95325">
        <w:rPr>
          <w:rFonts w:ascii="Times New Roman" w:hAnsi="Times New Roman"/>
          <w:i/>
          <w:noProof/>
          <w:position w:val="-12"/>
          <w:sz w:val="24"/>
          <w:szCs w:val="24"/>
          <w:highlight w:val="lightGray"/>
        </w:rPr>
        <w:object w:dxaOrig="400" w:dyaOrig="360" w14:anchorId="343EBC6D">
          <v:shape id="_x0000_i1027" style="width:20.95pt;height:20.95pt" o:ole="" type="#_x0000_t75">
            <v:imagedata o:title="" r:id="R10f96395f53b4dab"/>
          </v:shape>
          <o:OLEObject Type="Embed" ProgID="Equation.3" ShapeID="_x0000_i1027" DrawAspect="Content" ObjectID="_1817727232" r:id="Rc76681769614411b"/>
        </w:object>
      </w:r>
      <w:r w:rsidRPr="005D6B9D" w:rsidR="00D95325">
        <w:rPr>
          <w:rFonts w:ascii="Times New Roman" w:hAnsi="Times New Roman"/>
          <w:i/>
          <w:sz w:val="24"/>
          <w:szCs w:val="24"/>
        </w:rPr>
        <w:t xml:space="preserve">and </w:t>
      </w:r>
      <w:r w:rsidRPr="005D6B9D" w:rsidR="00D95325">
        <w:rPr>
          <w:rFonts w:ascii="Times New Roman" w:hAnsi="Times New Roman"/>
          <w:i/>
          <w:noProof/>
          <w:position w:val="-12"/>
          <w:sz w:val="24"/>
          <w:szCs w:val="24"/>
          <w:highlight w:val="lightGray"/>
        </w:rPr>
        <w:object w:dxaOrig="260" w:dyaOrig="360" w14:anchorId="65CF7BE2">
          <v:shape id="_x0000_i1028" style="width:14.25pt;height:20.95pt" o:ole="" type="#_x0000_t75">
            <v:imagedata o:title="" r:id="Re8812e12dc8c4180"/>
          </v:shape>
          <o:OLEObject Type="Embed" ProgID="Equation.3" ShapeID="_x0000_i1028" DrawAspect="Content" ObjectID="_1817727233" r:id="Rc721e7164313412f"/>
        </w:object>
      </w:r>
    </w:p>
    <w:p w:rsidRPr="005D6B9D" w:rsidR="005D690D" w:rsidP="005D690D" w:rsidRDefault="005D690D" w14:paraId="22A156EC" w14:textId="2301ECAB">
      <w:pPr>
        <w:pStyle w:val="Heading3"/>
        <w:rPr>
          <w:rFonts w:ascii="Times New Roman" w:hAnsi="Times New Roman"/>
          <w:sz w:val="24"/>
          <w:szCs w:val="24"/>
        </w:rPr>
      </w:pPr>
      <w:bookmarkStart w:name="_Toc200122538" w:id="26"/>
      <w:r w:rsidRPr="005D6B9D">
        <w:rPr>
          <w:rFonts w:ascii="Times New Roman" w:hAnsi="Times New Roman"/>
          <w:sz w:val="24"/>
          <w:szCs w:val="24"/>
        </w:rPr>
        <w:t xml:space="preserve">Active </w:t>
      </w:r>
      <w:r w:rsidRPr="005D6B9D" w:rsidR="00BB45C3">
        <w:rPr>
          <w:rFonts w:ascii="Times New Roman" w:hAnsi="Times New Roman"/>
          <w:sz w:val="24"/>
          <w:szCs w:val="24"/>
        </w:rPr>
        <w:t>s</w:t>
      </w:r>
      <w:r w:rsidRPr="005D6B9D">
        <w:rPr>
          <w:rFonts w:ascii="Times New Roman" w:hAnsi="Times New Roman"/>
          <w:sz w:val="24"/>
          <w:szCs w:val="24"/>
        </w:rPr>
        <w:t>taff</w:t>
      </w:r>
      <w:bookmarkEnd w:id="26"/>
    </w:p>
    <w:p w:rsidRPr="005D6B9D" w:rsidR="00177558" w:rsidP="001E4477" w:rsidRDefault="004B28E6" w14:paraId="7E9129D6" w14:textId="23CE594B">
      <w:pPr>
        <w:rPr>
          <w:rFonts w:ascii="Times New Roman" w:hAnsi="Times New Roman"/>
          <w:sz w:val="24"/>
          <w:szCs w:val="24"/>
        </w:rPr>
      </w:pPr>
      <w:r w:rsidRPr="005D6B9D">
        <w:rPr>
          <w:rFonts w:ascii="Times New Roman" w:hAnsi="Times New Roman"/>
          <w:sz w:val="24"/>
          <w:szCs w:val="24"/>
        </w:rPr>
        <w:t>T</w:t>
      </w:r>
      <w:r w:rsidRPr="005D6B9D" w:rsidR="005D690D">
        <w:rPr>
          <w:rFonts w:ascii="Times New Roman" w:hAnsi="Times New Roman"/>
          <w:sz w:val="24"/>
          <w:szCs w:val="24"/>
        </w:rPr>
        <w:t>he present study assumes that the</w:t>
      </w:r>
      <w:r w:rsidRPr="005D6B9D" w:rsidR="008E3C61">
        <w:rPr>
          <w:rFonts w:ascii="Times New Roman" w:hAnsi="Times New Roman"/>
          <w:sz w:val="24"/>
          <w:szCs w:val="24"/>
        </w:rPr>
        <w:t xml:space="preserve"> 2023</w:t>
      </w:r>
      <w:r w:rsidRPr="005D6B9D" w:rsidR="005D690D">
        <w:rPr>
          <w:rFonts w:ascii="Times New Roman" w:hAnsi="Times New Roman"/>
          <w:sz w:val="24"/>
          <w:szCs w:val="24"/>
        </w:rPr>
        <w:t xml:space="preserve"> active population </w:t>
      </w:r>
      <w:r w:rsidRPr="005D6B9D" w:rsidR="000D71B5">
        <w:rPr>
          <w:rFonts w:ascii="Times New Roman" w:hAnsi="Times New Roman"/>
          <w:sz w:val="24"/>
          <w:szCs w:val="24"/>
        </w:rPr>
        <w:t xml:space="preserve">size </w:t>
      </w:r>
      <w:r w:rsidRPr="005D6B9D" w:rsidR="005D690D">
        <w:rPr>
          <w:rFonts w:ascii="Times New Roman" w:hAnsi="Times New Roman"/>
          <w:sz w:val="24"/>
          <w:szCs w:val="24"/>
        </w:rPr>
        <w:t>will remain constant over the period 20</w:t>
      </w:r>
      <w:r w:rsidRPr="005D6B9D" w:rsidR="00C42C90">
        <w:rPr>
          <w:rFonts w:ascii="Times New Roman" w:hAnsi="Times New Roman"/>
          <w:sz w:val="24"/>
          <w:szCs w:val="24"/>
        </w:rPr>
        <w:t>2</w:t>
      </w:r>
      <w:r w:rsidRPr="005D6B9D" w:rsidR="004B39A3">
        <w:rPr>
          <w:rFonts w:ascii="Times New Roman" w:hAnsi="Times New Roman"/>
          <w:sz w:val="24"/>
          <w:szCs w:val="24"/>
        </w:rPr>
        <w:t>3</w:t>
      </w:r>
      <w:r w:rsidRPr="005D6B9D" w:rsidR="005D690D">
        <w:rPr>
          <w:rFonts w:ascii="Times New Roman" w:hAnsi="Times New Roman"/>
          <w:sz w:val="24"/>
          <w:szCs w:val="24"/>
        </w:rPr>
        <w:t>-20</w:t>
      </w:r>
      <w:r w:rsidRPr="005D6B9D" w:rsidR="00C42C90">
        <w:rPr>
          <w:rFonts w:ascii="Times New Roman" w:hAnsi="Times New Roman"/>
          <w:sz w:val="24"/>
          <w:szCs w:val="24"/>
        </w:rPr>
        <w:t>73.</w:t>
      </w:r>
    </w:p>
    <w:p w:rsidRPr="005D6B9D" w:rsidR="00D805BB" w:rsidP="00E11C4B" w:rsidRDefault="00D805BB" w14:paraId="08DEDFB2" w14:textId="1D028947">
      <w:pPr>
        <w:pStyle w:val="Heading3"/>
        <w:rPr>
          <w:rFonts w:ascii="Times New Roman" w:hAnsi="Times New Roman"/>
          <w:sz w:val="24"/>
          <w:szCs w:val="24"/>
        </w:rPr>
      </w:pPr>
      <w:bookmarkStart w:name="_Toc200122539" w:id="27"/>
      <w:r w:rsidRPr="005D6B9D">
        <w:rPr>
          <w:rFonts w:ascii="Times New Roman" w:hAnsi="Times New Roman"/>
          <w:sz w:val="24"/>
          <w:szCs w:val="24"/>
        </w:rPr>
        <w:t xml:space="preserve">Life </w:t>
      </w:r>
      <w:r w:rsidRPr="005D6B9D" w:rsidR="00BB45C3">
        <w:rPr>
          <w:rFonts w:ascii="Times New Roman" w:hAnsi="Times New Roman"/>
          <w:sz w:val="24"/>
          <w:szCs w:val="24"/>
        </w:rPr>
        <w:t>t</w:t>
      </w:r>
      <w:r w:rsidRPr="005D6B9D">
        <w:rPr>
          <w:rFonts w:ascii="Times New Roman" w:hAnsi="Times New Roman"/>
          <w:sz w:val="24"/>
          <w:szCs w:val="24"/>
        </w:rPr>
        <w:t>ables</w:t>
      </w:r>
      <w:bookmarkEnd w:id="27"/>
    </w:p>
    <w:p w:rsidRPr="005D6B9D" w:rsidR="00630E61" w:rsidP="00144C79" w:rsidRDefault="00630E61" w14:paraId="69385414" w14:textId="5E84CBF6">
      <w:pPr>
        <w:jc w:val="both"/>
        <w:rPr>
          <w:rFonts w:ascii="Times New Roman" w:hAnsi="Times New Roman"/>
          <w:sz w:val="24"/>
          <w:szCs w:val="24"/>
        </w:rPr>
      </w:pPr>
      <w:r w:rsidRPr="005D6B9D">
        <w:rPr>
          <w:rFonts w:ascii="Times New Roman" w:hAnsi="Times New Roman"/>
          <w:sz w:val="24"/>
          <w:szCs w:val="24"/>
        </w:rPr>
        <w:t xml:space="preserve">The </w:t>
      </w:r>
      <w:r w:rsidRPr="005D6B9D" w:rsidR="00230031">
        <w:rPr>
          <w:rFonts w:ascii="Times New Roman" w:hAnsi="Times New Roman"/>
          <w:sz w:val="24"/>
          <w:szCs w:val="24"/>
        </w:rPr>
        <w:t xml:space="preserve">separate </w:t>
      </w:r>
      <w:r w:rsidRPr="005D6B9D" w:rsidR="00BB45C3">
        <w:rPr>
          <w:rFonts w:ascii="Times New Roman" w:hAnsi="Times New Roman"/>
          <w:sz w:val="24"/>
          <w:szCs w:val="24"/>
        </w:rPr>
        <w:t>l</w:t>
      </w:r>
      <w:r w:rsidRPr="005D6B9D">
        <w:rPr>
          <w:rFonts w:ascii="Times New Roman" w:hAnsi="Times New Roman"/>
          <w:sz w:val="24"/>
          <w:szCs w:val="24"/>
        </w:rPr>
        <w:t xml:space="preserve">ife </w:t>
      </w:r>
      <w:r w:rsidRPr="005D6B9D" w:rsidR="00BB45C3">
        <w:rPr>
          <w:rFonts w:ascii="Times New Roman" w:hAnsi="Times New Roman"/>
          <w:sz w:val="24"/>
          <w:szCs w:val="24"/>
        </w:rPr>
        <w:t>t</w:t>
      </w:r>
      <w:r w:rsidRPr="005D6B9D">
        <w:rPr>
          <w:rFonts w:ascii="Times New Roman" w:hAnsi="Times New Roman"/>
          <w:sz w:val="24"/>
          <w:szCs w:val="24"/>
        </w:rPr>
        <w:t>able</w:t>
      </w:r>
      <w:r w:rsidRPr="005D6B9D" w:rsidR="00230031">
        <w:rPr>
          <w:rFonts w:ascii="Times New Roman" w:hAnsi="Times New Roman"/>
          <w:sz w:val="24"/>
          <w:szCs w:val="24"/>
        </w:rPr>
        <w:t>s</w:t>
      </w:r>
      <w:r w:rsidRPr="005D6B9D">
        <w:rPr>
          <w:rFonts w:ascii="Times New Roman" w:hAnsi="Times New Roman"/>
          <w:sz w:val="24"/>
          <w:szCs w:val="24"/>
        </w:rPr>
        <w:t xml:space="preserve"> </w:t>
      </w:r>
      <w:r w:rsidRPr="005D6B9D" w:rsidR="00230031">
        <w:rPr>
          <w:rFonts w:ascii="Times New Roman" w:hAnsi="Times New Roman"/>
          <w:sz w:val="24"/>
          <w:szCs w:val="24"/>
        </w:rPr>
        <w:t xml:space="preserve">for men and women </w:t>
      </w:r>
      <w:r w:rsidRPr="005D6B9D">
        <w:rPr>
          <w:rFonts w:ascii="Times New Roman" w:hAnsi="Times New Roman"/>
          <w:sz w:val="24"/>
          <w:szCs w:val="24"/>
        </w:rPr>
        <w:t xml:space="preserve">employed in the present study </w:t>
      </w:r>
      <w:r w:rsidRPr="005D6B9D" w:rsidR="00230031">
        <w:rPr>
          <w:rFonts w:ascii="Times New Roman" w:hAnsi="Times New Roman"/>
          <w:sz w:val="24"/>
          <w:szCs w:val="24"/>
        </w:rPr>
        <w:t>are</w:t>
      </w:r>
      <w:r w:rsidRPr="005D6B9D">
        <w:rPr>
          <w:rFonts w:ascii="Times New Roman" w:hAnsi="Times New Roman"/>
          <w:sz w:val="24"/>
          <w:szCs w:val="24"/>
        </w:rPr>
        <w:t xml:space="preserve"> th</w:t>
      </w:r>
      <w:r w:rsidRPr="005D6B9D" w:rsidR="00230031">
        <w:rPr>
          <w:rFonts w:ascii="Times New Roman" w:hAnsi="Times New Roman"/>
          <w:sz w:val="24"/>
          <w:szCs w:val="24"/>
        </w:rPr>
        <w:t>os</w:t>
      </w:r>
      <w:r w:rsidRPr="005D6B9D">
        <w:rPr>
          <w:rFonts w:ascii="Times New Roman" w:hAnsi="Times New Roman"/>
          <w:sz w:val="24"/>
          <w:szCs w:val="24"/>
        </w:rPr>
        <w:t>e used</w:t>
      </w:r>
      <w:r w:rsidRPr="005D6B9D" w:rsidR="00912CD3">
        <w:rPr>
          <w:rFonts w:ascii="Times New Roman" w:hAnsi="Times New Roman"/>
          <w:sz w:val="24"/>
          <w:szCs w:val="24"/>
        </w:rPr>
        <w:t xml:space="preserve"> </w:t>
      </w:r>
      <w:r w:rsidRPr="005D6B9D">
        <w:rPr>
          <w:rFonts w:ascii="Times New Roman" w:hAnsi="Times New Roman"/>
          <w:sz w:val="24"/>
          <w:szCs w:val="24"/>
        </w:rPr>
        <w:t xml:space="preserve">for the calculation of the </w:t>
      </w:r>
      <w:r w:rsidRPr="005D6B9D" w:rsidR="00230031">
        <w:rPr>
          <w:rFonts w:ascii="Times New Roman" w:hAnsi="Times New Roman"/>
          <w:sz w:val="24"/>
          <w:szCs w:val="24"/>
        </w:rPr>
        <w:t xml:space="preserve">2023 </w:t>
      </w:r>
      <w:r w:rsidRPr="005D6B9D">
        <w:rPr>
          <w:rFonts w:ascii="Times New Roman" w:hAnsi="Times New Roman"/>
          <w:sz w:val="24"/>
          <w:szCs w:val="24"/>
        </w:rPr>
        <w:t xml:space="preserve">pension liability and pension contribution rate: the </w:t>
      </w:r>
      <w:r w:rsidRPr="005D6B9D" w:rsidR="00230031">
        <w:rPr>
          <w:rFonts w:ascii="Times New Roman" w:hAnsi="Times New Roman"/>
          <w:sz w:val="24"/>
          <w:szCs w:val="24"/>
        </w:rPr>
        <w:t xml:space="preserve">2023 EU </w:t>
      </w:r>
      <w:r w:rsidRPr="005D6B9D" w:rsidR="00BB45C3">
        <w:rPr>
          <w:rFonts w:ascii="Times New Roman" w:hAnsi="Times New Roman"/>
          <w:bCs/>
          <w:sz w:val="24"/>
          <w:szCs w:val="24"/>
        </w:rPr>
        <w:t>l</w:t>
      </w:r>
      <w:r w:rsidRPr="005D6B9D">
        <w:rPr>
          <w:rFonts w:ascii="Times New Roman" w:hAnsi="Times New Roman"/>
          <w:bCs/>
          <w:sz w:val="24"/>
          <w:szCs w:val="24"/>
        </w:rPr>
        <w:t xml:space="preserve">ife </w:t>
      </w:r>
      <w:r w:rsidRPr="005D6B9D" w:rsidR="00BB45C3">
        <w:rPr>
          <w:rFonts w:ascii="Times New Roman" w:hAnsi="Times New Roman"/>
          <w:bCs/>
          <w:sz w:val="24"/>
          <w:szCs w:val="24"/>
        </w:rPr>
        <w:t>t</w:t>
      </w:r>
      <w:r w:rsidRPr="005D6B9D">
        <w:rPr>
          <w:rFonts w:ascii="Times New Roman" w:hAnsi="Times New Roman"/>
          <w:bCs/>
          <w:sz w:val="24"/>
          <w:szCs w:val="24"/>
        </w:rPr>
        <w:t>able</w:t>
      </w:r>
      <w:r w:rsidRPr="005D6B9D" w:rsidR="00BB45C3">
        <w:rPr>
          <w:rFonts w:ascii="Times New Roman" w:hAnsi="Times New Roman"/>
          <w:bCs/>
          <w:sz w:val="24"/>
          <w:szCs w:val="24"/>
        </w:rPr>
        <w:t>s</w:t>
      </w:r>
      <w:r w:rsidRPr="005D6B9D">
        <w:rPr>
          <w:rFonts w:ascii="Times New Roman" w:hAnsi="Times New Roman"/>
          <w:bCs/>
          <w:sz w:val="24"/>
          <w:szCs w:val="24"/>
        </w:rPr>
        <w:t xml:space="preserve"> </w:t>
      </w:r>
      <w:r w:rsidRPr="005D6B9D">
        <w:rPr>
          <w:rFonts w:ascii="Times New Roman" w:hAnsi="Times New Roman"/>
          <w:sz w:val="24"/>
          <w:szCs w:val="24"/>
        </w:rPr>
        <w:t>(</w:t>
      </w:r>
      <w:r w:rsidRPr="005D6B9D" w:rsidR="00230031">
        <w:rPr>
          <w:rFonts w:ascii="Times New Roman" w:hAnsi="Times New Roman"/>
          <w:sz w:val="24"/>
          <w:szCs w:val="24"/>
        </w:rPr>
        <w:t>EU</w:t>
      </w:r>
      <w:r w:rsidRPr="005D6B9D">
        <w:rPr>
          <w:rFonts w:ascii="Times New Roman" w:hAnsi="Times New Roman"/>
          <w:sz w:val="24"/>
          <w:szCs w:val="24"/>
        </w:rPr>
        <w:t>LT 20</w:t>
      </w:r>
      <w:r w:rsidRPr="005D6B9D" w:rsidR="00BB45C3">
        <w:rPr>
          <w:rFonts w:ascii="Times New Roman" w:hAnsi="Times New Roman"/>
          <w:sz w:val="24"/>
          <w:szCs w:val="24"/>
        </w:rPr>
        <w:t>2</w:t>
      </w:r>
      <w:r w:rsidRPr="005D6B9D">
        <w:rPr>
          <w:rFonts w:ascii="Times New Roman" w:hAnsi="Times New Roman"/>
          <w:sz w:val="24"/>
          <w:szCs w:val="24"/>
        </w:rPr>
        <w:t>3)</w:t>
      </w:r>
      <w:r w:rsidRPr="005D6B9D" w:rsidR="00230031">
        <w:rPr>
          <w:rFonts w:ascii="Times New Roman" w:hAnsi="Times New Roman"/>
          <w:sz w:val="24"/>
          <w:szCs w:val="24"/>
        </w:rPr>
        <w:t xml:space="preserve"> </w:t>
      </w:r>
      <w:r w:rsidRPr="005D6B9D" w:rsidR="00BB45C3">
        <w:rPr>
          <w:rFonts w:ascii="Times New Roman" w:hAnsi="Times New Roman"/>
          <w:sz w:val="24"/>
          <w:szCs w:val="24"/>
        </w:rPr>
        <w:t>were</w:t>
      </w:r>
      <w:r w:rsidRPr="005D6B9D" w:rsidR="00A9059C">
        <w:rPr>
          <w:rFonts w:ascii="Times New Roman" w:hAnsi="Times New Roman"/>
          <w:sz w:val="24"/>
          <w:szCs w:val="24"/>
        </w:rPr>
        <w:t xml:space="preserve"> </w:t>
      </w:r>
      <w:r w:rsidRPr="005D6B9D" w:rsidR="00230031">
        <w:rPr>
          <w:rFonts w:ascii="Times New Roman" w:hAnsi="Times New Roman"/>
          <w:sz w:val="24"/>
          <w:szCs w:val="24"/>
        </w:rPr>
        <w:t xml:space="preserve">produced by </w:t>
      </w:r>
      <w:r w:rsidRPr="005D6B9D">
        <w:rPr>
          <w:rFonts w:ascii="Times New Roman" w:hAnsi="Times New Roman"/>
          <w:sz w:val="24"/>
          <w:szCs w:val="24"/>
        </w:rPr>
        <w:t>Eurostat</w:t>
      </w:r>
      <w:r w:rsidRPr="005D6B9D" w:rsidR="00230031">
        <w:rPr>
          <w:rFonts w:ascii="Times New Roman" w:hAnsi="Times New Roman"/>
          <w:sz w:val="24"/>
          <w:szCs w:val="24"/>
        </w:rPr>
        <w:t>,</w:t>
      </w:r>
      <w:r w:rsidRPr="005D6B9D">
        <w:rPr>
          <w:rFonts w:ascii="Times New Roman" w:hAnsi="Times New Roman"/>
          <w:sz w:val="24"/>
          <w:szCs w:val="24"/>
        </w:rPr>
        <w:t xml:space="preserve"> </w:t>
      </w:r>
      <w:r w:rsidRPr="005D6B9D" w:rsidR="00230031">
        <w:rPr>
          <w:rFonts w:ascii="Times New Roman" w:hAnsi="Times New Roman"/>
          <w:sz w:val="24"/>
          <w:szCs w:val="24"/>
        </w:rPr>
        <w:t>reviewed by independent external actuaries</w:t>
      </w:r>
      <w:r w:rsidRPr="005D6B9D" w:rsidR="008279EE">
        <w:rPr>
          <w:rStyle w:val="FootnoteReference"/>
          <w:rFonts w:ascii="Times New Roman" w:hAnsi="Times New Roman"/>
          <w:sz w:val="24"/>
          <w:szCs w:val="24"/>
        </w:rPr>
        <w:footnoteReference w:id="25"/>
      </w:r>
      <w:r w:rsidRPr="005D6B9D" w:rsidR="00230031">
        <w:rPr>
          <w:rFonts w:ascii="Times New Roman" w:hAnsi="Times New Roman"/>
          <w:sz w:val="24"/>
          <w:szCs w:val="24"/>
        </w:rPr>
        <w:t xml:space="preserve"> and</w:t>
      </w:r>
      <w:r w:rsidRPr="005D6B9D" w:rsidR="00B91D56">
        <w:rPr>
          <w:rFonts w:ascii="Times New Roman" w:hAnsi="Times New Roman"/>
          <w:sz w:val="24"/>
          <w:szCs w:val="24"/>
        </w:rPr>
        <w:t xml:space="preserve"> </w:t>
      </w:r>
      <w:r w:rsidRPr="005D6B9D">
        <w:rPr>
          <w:rFonts w:ascii="Times New Roman" w:hAnsi="Times New Roman"/>
          <w:sz w:val="24"/>
          <w:szCs w:val="24"/>
        </w:rPr>
        <w:t xml:space="preserve">adopted by the </w:t>
      </w:r>
      <w:r w:rsidRPr="005D6B9D" w:rsidR="008279EE">
        <w:rPr>
          <w:rFonts w:ascii="Times New Roman" w:hAnsi="Times New Roman"/>
          <w:sz w:val="24"/>
          <w:szCs w:val="24"/>
        </w:rPr>
        <w:t xml:space="preserve">EU national delegates of the </w:t>
      </w:r>
      <w:r w:rsidRPr="005D6B9D" w:rsidR="007406EE">
        <w:rPr>
          <w:rFonts w:ascii="Times New Roman" w:hAnsi="Times New Roman"/>
          <w:sz w:val="24"/>
          <w:szCs w:val="24"/>
        </w:rPr>
        <w:t>Article</w:t>
      </w:r>
      <w:r w:rsidRPr="005D6B9D" w:rsidR="00C85986">
        <w:rPr>
          <w:rFonts w:ascii="Times New Roman" w:hAnsi="Times New Roman"/>
          <w:sz w:val="24"/>
          <w:szCs w:val="24"/>
        </w:rPr>
        <w:t> </w:t>
      </w:r>
      <w:r w:rsidRPr="005D6B9D" w:rsidR="007406EE">
        <w:rPr>
          <w:rFonts w:ascii="Times New Roman" w:hAnsi="Times New Roman"/>
          <w:sz w:val="24"/>
          <w:szCs w:val="24"/>
        </w:rPr>
        <w:t xml:space="preserve">83 </w:t>
      </w:r>
      <w:r w:rsidRPr="005D6B9D" w:rsidR="008279EE">
        <w:rPr>
          <w:rFonts w:ascii="Times New Roman" w:hAnsi="Times New Roman"/>
          <w:sz w:val="24"/>
          <w:szCs w:val="24"/>
        </w:rPr>
        <w:t xml:space="preserve">Working Group </w:t>
      </w:r>
      <w:r w:rsidRPr="005D6B9D">
        <w:rPr>
          <w:rFonts w:ascii="Times New Roman" w:hAnsi="Times New Roman"/>
          <w:sz w:val="24"/>
          <w:szCs w:val="24"/>
        </w:rPr>
        <w:t xml:space="preserve">at its </w:t>
      </w:r>
      <w:r w:rsidRPr="005D6B9D" w:rsidR="008279EE">
        <w:rPr>
          <w:rFonts w:ascii="Times New Roman" w:hAnsi="Times New Roman"/>
          <w:sz w:val="24"/>
          <w:szCs w:val="24"/>
        </w:rPr>
        <w:t>27</w:t>
      </w:r>
      <w:r w:rsidRPr="005D6B9D" w:rsidR="00C85986">
        <w:rPr>
          <w:rFonts w:ascii="Times New Roman" w:hAnsi="Times New Roman"/>
          <w:sz w:val="24"/>
          <w:szCs w:val="24"/>
        </w:rPr>
        <w:t> </w:t>
      </w:r>
      <w:r w:rsidRPr="005D6B9D">
        <w:rPr>
          <w:rFonts w:ascii="Times New Roman" w:hAnsi="Times New Roman"/>
          <w:sz w:val="24"/>
          <w:szCs w:val="24"/>
        </w:rPr>
        <w:t>June</w:t>
      </w:r>
      <w:r w:rsidRPr="005D6B9D" w:rsidR="00C63BB6">
        <w:rPr>
          <w:rFonts w:ascii="Times New Roman" w:hAnsi="Times New Roman"/>
          <w:sz w:val="24"/>
          <w:szCs w:val="24"/>
        </w:rPr>
        <w:t> </w:t>
      </w:r>
      <w:r w:rsidRPr="005D6B9D">
        <w:rPr>
          <w:rFonts w:ascii="Times New Roman" w:hAnsi="Times New Roman"/>
          <w:sz w:val="24"/>
          <w:szCs w:val="24"/>
        </w:rPr>
        <w:t>20</w:t>
      </w:r>
      <w:r w:rsidRPr="005D6B9D" w:rsidR="008279EE">
        <w:rPr>
          <w:rFonts w:ascii="Times New Roman" w:hAnsi="Times New Roman"/>
          <w:sz w:val="24"/>
          <w:szCs w:val="24"/>
        </w:rPr>
        <w:t>23</w:t>
      </w:r>
      <w:r w:rsidRPr="005D6B9D">
        <w:rPr>
          <w:rFonts w:ascii="Times New Roman" w:hAnsi="Times New Roman"/>
          <w:sz w:val="24"/>
          <w:szCs w:val="24"/>
        </w:rPr>
        <w:t xml:space="preserve"> meeting.</w:t>
      </w:r>
    </w:p>
    <w:p w:rsidRPr="005D6B9D" w:rsidR="00637689" w:rsidP="00391464" w:rsidRDefault="008279EE" w14:paraId="30FE67BF" w14:textId="78C9264A">
      <w:pPr>
        <w:rPr>
          <w:rFonts w:ascii="Times New Roman" w:hAnsi="Times New Roman"/>
          <w:sz w:val="24"/>
          <w:szCs w:val="24"/>
        </w:rPr>
      </w:pPr>
      <w:r w:rsidRPr="005D6B9D">
        <w:rPr>
          <w:rFonts w:ascii="Times New Roman" w:hAnsi="Times New Roman"/>
          <w:sz w:val="24"/>
          <w:szCs w:val="24"/>
        </w:rPr>
        <w:t>The 2023 EU</w:t>
      </w:r>
      <w:r w:rsidRPr="005D6B9D" w:rsidR="00637689">
        <w:rPr>
          <w:rFonts w:ascii="Times New Roman" w:hAnsi="Times New Roman"/>
          <w:sz w:val="24"/>
          <w:szCs w:val="24"/>
        </w:rPr>
        <w:t>LT</w:t>
      </w:r>
      <w:r w:rsidRPr="005D6B9D" w:rsidR="000D71B5">
        <w:rPr>
          <w:rFonts w:ascii="Times New Roman" w:hAnsi="Times New Roman"/>
          <w:sz w:val="24"/>
          <w:szCs w:val="24"/>
        </w:rPr>
        <w:t xml:space="preserve"> </w:t>
      </w:r>
      <w:r w:rsidRPr="005D6B9D">
        <w:rPr>
          <w:rFonts w:ascii="Times New Roman" w:hAnsi="Times New Roman"/>
          <w:sz w:val="24"/>
          <w:szCs w:val="24"/>
        </w:rPr>
        <w:t xml:space="preserve">are </w:t>
      </w:r>
      <w:r w:rsidRPr="005D6B9D" w:rsidR="00637689">
        <w:rPr>
          <w:rFonts w:ascii="Times New Roman" w:hAnsi="Times New Roman"/>
          <w:sz w:val="24"/>
          <w:szCs w:val="24"/>
        </w:rPr>
        <w:t xml:space="preserve">prospective (dynamic) </w:t>
      </w:r>
      <w:r w:rsidRPr="005D6B9D">
        <w:rPr>
          <w:rFonts w:ascii="Times New Roman" w:hAnsi="Times New Roman"/>
          <w:sz w:val="24"/>
          <w:szCs w:val="24"/>
        </w:rPr>
        <w:t xml:space="preserve">life </w:t>
      </w:r>
      <w:r w:rsidRPr="005D6B9D" w:rsidR="00637689">
        <w:rPr>
          <w:rFonts w:ascii="Times New Roman" w:hAnsi="Times New Roman"/>
          <w:sz w:val="24"/>
          <w:szCs w:val="24"/>
        </w:rPr>
        <w:t>table</w:t>
      </w:r>
      <w:r w:rsidRPr="005D6B9D">
        <w:rPr>
          <w:rFonts w:ascii="Times New Roman" w:hAnsi="Times New Roman"/>
          <w:sz w:val="24"/>
          <w:szCs w:val="24"/>
        </w:rPr>
        <w:t>s</w:t>
      </w:r>
      <w:r w:rsidRPr="005D6B9D" w:rsidR="00637689">
        <w:rPr>
          <w:rFonts w:ascii="Times New Roman" w:hAnsi="Times New Roman"/>
          <w:sz w:val="24"/>
          <w:szCs w:val="24"/>
        </w:rPr>
        <w:t>,</w:t>
      </w:r>
      <w:r w:rsidRPr="005D6B9D">
        <w:rPr>
          <w:rFonts w:ascii="Times New Roman" w:hAnsi="Times New Roman"/>
          <w:sz w:val="24"/>
          <w:szCs w:val="24"/>
        </w:rPr>
        <w:t xml:space="preserve"> different </w:t>
      </w:r>
      <w:r w:rsidRPr="005D6B9D" w:rsidR="00637689">
        <w:rPr>
          <w:rFonts w:ascii="Times New Roman" w:hAnsi="Times New Roman"/>
          <w:sz w:val="24"/>
          <w:szCs w:val="24"/>
        </w:rPr>
        <w:t xml:space="preserve">for </w:t>
      </w:r>
      <w:r w:rsidRPr="005D6B9D" w:rsidR="00251407">
        <w:rPr>
          <w:rFonts w:ascii="Times New Roman" w:hAnsi="Times New Roman"/>
          <w:sz w:val="24"/>
          <w:szCs w:val="24"/>
        </w:rPr>
        <w:t>m</w:t>
      </w:r>
      <w:r w:rsidRPr="005D6B9D" w:rsidR="00637689">
        <w:rPr>
          <w:rFonts w:ascii="Times New Roman" w:hAnsi="Times New Roman"/>
          <w:sz w:val="24"/>
          <w:szCs w:val="24"/>
        </w:rPr>
        <w:t xml:space="preserve">ale and </w:t>
      </w:r>
      <w:r w:rsidRPr="005D6B9D" w:rsidR="00251407">
        <w:rPr>
          <w:rFonts w:ascii="Times New Roman" w:hAnsi="Times New Roman"/>
          <w:sz w:val="24"/>
          <w:szCs w:val="24"/>
        </w:rPr>
        <w:t>f</w:t>
      </w:r>
      <w:r w:rsidRPr="005D6B9D" w:rsidR="00637689">
        <w:rPr>
          <w:rFonts w:ascii="Times New Roman" w:hAnsi="Times New Roman"/>
          <w:sz w:val="24"/>
          <w:szCs w:val="24"/>
        </w:rPr>
        <w:t xml:space="preserve">emale </w:t>
      </w:r>
      <w:r w:rsidRPr="005D6B9D">
        <w:rPr>
          <w:rFonts w:ascii="Times New Roman" w:hAnsi="Times New Roman"/>
          <w:sz w:val="24"/>
          <w:szCs w:val="24"/>
        </w:rPr>
        <w:t>members</w:t>
      </w:r>
      <w:r w:rsidRPr="005D6B9D" w:rsidR="00637689">
        <w:rPr>
          <w:rFonts w:ascii="Times New Roman" w:hAnsi="Times New Roman"/>
          <w:sz w:val="24"/>
          <w:szCs w:val="24"/>
        </w:rPr>
        <w:t>.</w:t>
      </w:r>
    </w:p>
    <w:p w:rsidRPr="005D6B9D" w:rsidR="00637689" w:rsidP="00144C79" w:rsidRDefault="009276C5" w14:paraId="2ADED41E" w14:textId="50818850">
      <w:pPr>
        <w:jc w:val="both"/>
        <w:rPr>
          <w:rFonts w:ascii="Times New Roman" w:hAnsi="Times New Roman"/>
          <w:sz w:val="24"/>
          <w:szCs w:val="24"/>
        </w:rPr>
      </w:pPr>
      <w:r w:rsidRPr="005D6B9D">
        <w:rPr>
          <w:rFonts w:ascii="Times New Roman" w:hAnsi="Times New Roman"/>
          <w:sz w:val="24"/>
          <w:szCs w:val="24"/>
        </w:rPr>
        <w:t>C</w:t>
      </w:r>
      <w:r w:rsidRPr="005D6B9D" w:rsidR="00255CAA">
        <w:rPr>
          <w:rFonts w:ascii="Times New Roman" w:hAnsi="Times New Roman"/>
          <w:sz w:val="24"/>
          <w:szCs w:val="24"/>
        </w:rPr>
        <w:t>oncern</w:t>
      </w:r>
      <w:r w:rsidRPr="005D6B9D">
        <w:rPr>
          <w:rFonts w:ascii="Times New Roman" w:hAnsi="Times New Roman"/>
          <w:sz w:val="24"/>
          <w:szCs w:val="24"/>
        </w:rPr>
        <w:t>ing</w:t>
      </w:r>
      <w:r w:rsidRPr="005D6B9D" w:rsidR="00255CAA">
        <w:rPr>
          <w:rFonts w:ascii="Times New Roman" w:hAnsi="Times New Roman"/>
          <w:sz w:val="24"/>
          <w:szCs w:val="24"/>
        </w:rPr>
        <w:t xml:space="preserve"> staff</w:t>
      </w:r>
      <w:r w:rsidRPr="005D6B9D" w:rsidR="0069162F">
        <w:rPr>
          <w:rFonts w:ascii="Times New Roman" w:hAnsi="Times New Roman"/>
          <w:sz w:val="24"/>
          <w:szCs w:val="24"/>
        </w:rPr>
        <w:t xml:space="preserve"> with disabilities</w:t>
      </w:r>
      <w:r w:rsidRPr="005D6B9D" w:rsidR="00637689">
        <w:rPr>
          <w:rFonts w:ascii="Times New Roman" w:hAnsi="Times New Roman"/>
          <w:sz w:val="24"/>
          <w:szCs w:val="24"/>
        </w:rPr>
        <w:t>, the 20</w:t>
      </w:r>
      <w:r w:rsidRPr="005D6B9D" w:rsidR="008C176C">
        <w:rPr>
          <w:rFonts w:ascii="Times New Roman" w:hAnsi="Times New Roman"/>
          <w:sz w:val="24"/>
          <w:szCs w:val="24"/>
        </w:rPr>
        <w:t>2</w:t>
      </w:r>
      <w:r w:rsidRPr="005D6B9D" w:rsidR="00637689">
        <w:rPr>
          <w:rFonts w:ascii="Times New Roman" w:hAnsi="Times New Roman"/>
          <w:sz w:val="24"/>
          <w:szCs w:val="24"/>
        </w:rPr>
        <w:t xml:space="preserve">3 </w:t>
      </w:r>
      <w:r w:rsidRPr="005D6B9D" w:rsidR="008279EE">
        <w:rPr>
          <w:rFonts w:ascii="Times New Roman" w:hAnsi="Times New Roman"/>
          <w:sz w:val="24"/>
          <w:szCs w:val="24"/>
        </w:rPr>
        <w:t>EUL</w:t>
      </w:r>
      <w:r w:rsidRPr="005D6B9D" w:rsidR="00637689">
        <w:rPr>
          <w:rFonts w:ascii="Times New Roman" w:hAnsi="Times New Roman"/>
          <w:sz w:val="24"/>
          <w:szCs w:val="24"/>
        </w:rPr>
        <w:t xml:space="preserve">T brought three years forward </w:t>
      </w:r>
      <w:r w:rsidRPr="005D6B9D" w:rsidR="008279EE">
        <w:rPr>
          <w:rFonts w:ascii="Times New Roman" w:hAnsi="Times New Roman"/>
          <w:sz w:val="24"/>
          <w:szCs w:val="24"/>
        </w:rPr>
        <w:t>are</w:t>
      </w:r>
      <w:r w:rsidRPr="005D6B9D" w:rsidR="00637689">
        <w:rPr>
          <w:rFonts w:ascii="Times New Roman" w:hAnsi="Times New Roman"/>
          <w:sz w:val="24"/>
          <w:szCs w:val="24"/>
        </w:rPr>
        <w:t xml:space="preserve"> applied</w:t>
      </w:r>
      <w:r w:rsidRPr="005D6B9D" w:rsidR="008279EE">
        <w:rPr>
          <w:rFonts w:ascii="Times New Roman" w:hAnsi="Times New Roman"/>
          <w:sz w:val="24"/>
          <w:szCs w:val="24"/>
        </w:rPr>
        <w:t>, in accordance with common actuarial practices (it is assumed that a member</w:t>
      </w:r>
      <w:r w:rsidRPr="005D6B9D" w:rsidR="0069162F">
        <w:rPr>
          <w:rFonts w:ascii="Times New Roman" w:hAnsi="Times New Roman"/>
          <w:sz w:val="24"/>
          <w:szCs w:val="24"/>
        </w:rPr>
        <w:t xml:space="preserve"> with a disability</w:t>
      </w:r>
      <w:r w:rsidRPr="005D6B9D" w:rsidR="008279EE">
        <w:rPr>
          <w:rFonts w:ascii="Times New Roman" w:hAnsi="Times New Roman"/>
          <w:sz w:val="24"/>
          <w:szCs w:val="24"/>
        </w:rPr>
        <w:t xml:space="preserve"> has a lower life expectancy than a </w:t>
      </w:r>
      <w:r w:rsidRPr="005D6B9D" w:rsidR="00500B57">
        <w:rPr>
          <w:rFonts w:ascii="Times New Roman" w:hAnsi="Times New Roman"/>
          <w:sz w:val="24"/>
          <w:szCs w:val="24"/>
        </w:rPr>
        <w:t xml:space="preserve">non-disabled </w:t>
      </w:r>
      <w:r w:rsidRPr="005D6B9D" w:rsidR="008279EE">
        <w:rPr>
          <w:rFonts w:ascii="Times New Roman" w:hAnsi="Times New Roman"/>
          <w:sz w:val="24"/>
          <w:szCs w:val="24"/>
        </w:rPr>
        <w:t>person of the same age)</w:t>
      </w:r>
      <w:r w:rsidRPr="005D6B9D" w:rsidR="00637689">
        <w:rPr>
          <w:rFonts w:ascii="Times New Roman" w:hAnsi="Times New Roman"/>
          <w:sz w:val="24"/>
          <w:szCs w:val="24"/>
        </w:rPr>
        <w:t>.</w:t>
      </w:r>
    </w:p>
    <w:p w:rsidRPr="005D6B9D" w:rsidR="00B91D56" w:rsidP="00144C79" w:rsidRDefault="008279EE" w14:paraId="417C528C" w14:textId="14573B88">
      <w:pPr>
        <w:jc w:val="both"/>
        <w:rPr>
          <w:rFonts w:ascii="Times New Roman" w:hAnsi="Times New Roman"/>
          <w:sz w:val="24"/>
          <w:szCs w:val="24"/>
        </w:rPr>
      </w:pPr>
      <w:r w:rsidRPr="005D6B9D">
        <w:rPr>
          <w:rFonts w:ascii="Times New Roman" w:hAnsi="Times New Roman"/>
          <w:sz w:val="24"/>
          <w:szCs w:val="24"/>
        </w:rPr>
        <w:t xml:space="preserve">The EU Staff Regulations </w:t>
      </w:r>
      <w:r w:rsidRPr="005D6B9D" w:rsidR="0021042E">
        <w:rPr>
          <w:rFonts w:ascii="Times New Roman" w:hAnsi="Times New Roman"/>
          <w:sz w:val="24"/>
          <w:szCs w:val="24"/>
        </w:rPr>
        <w:t xml:space="preserve">set out </w:t>
      </w:r>
      <w:r w:rsidRPr="005D6B9D">
        <w:rPr>
          <w:rFonts w:ascii="Times New Roman" w:hAnsi="Times New Roman"/>
          <w:sz w:val="24"/>
          <w:szCs w:val="24"/>
        </w:rPr>
        <w:t xml:space="preserve">a five-year </w:t>
      </w:r>
      <w:r w:rsidRPr="005D6B9D" w:rsidR="00B91D56">
        <w:rPr>
          <w:rFonts w:ascii="Times New Roman" w:hAnsi="Times New Roman"/>
          <w:sz w:val="24"/>
          <w:szCs w:val="24"/>
        </w:rPr>
        <w:t>update</w:t>
      </w:r>
      <w:r w:rsidRPr="005D6B9D">
        <w:rPr>
          <w:rFonts w:ascii="Times New Roman" w:hAnsi="Times New Roman"/>
          <w:sz w:val="24"/>
          <w:szCs w:val="24"/>
        </w:rPr>
        <w:t xml:space="preserve"> of the life tables</w:t>
      </w:r>
      <w:r w:rsidRPr="005D6B9D">
        <w:rPr>
          <w:rStyle w:val="FootnoteReference"/>
          <w:rFonts w:ascii="Times New Roman" w:hAnsi="Times New Roman"/>
          <w:sz w:val="24"/>
          <w:szCs w:val="24"/>
        </w:rPr>
        <w:footnoteReference w:id="26"/>
      </w:r>
      <w:r w:rsidRPr="005D6B9D">
        <w:rPr>
          <w:rFonts w:ascii="Times New Roman" w:hAnsi="Times New Roman"/>
          <w:sz w:val="24"/>
          <w:szCs w:val="24"/>
        </w:rPr>
        <w:t xml:space="preserve">: the most recent </w:t>
      </w:r>
      <w:r w:rsidRPr="005D6B9D" w:rsidR="000D71B5">
        <w:rPr>
          <w:rFonts w:ascii="Times New Roman" w:hAnsi="Times New Roman"/>
          <w:sz w:val="24"/>
          <w:szCs w:val="24"/>
        </w:rPr>
        <w:t xml:space="preserve">update </w:t>
      </w:r>
      <w:r w:rsidRPr="005D6B9D">
        <w:rPr>
          <w:rFonts w:ascii="Times New Roman" w:hAnsi="Times New Roman"/>
          <w:sz w:val="24"/>
          <w:szCs w:val="24"/>
        </w:rPr>
        <w:t>took place in 2023</w:t>
      </w:r>
      <w:r w:rsidRPr="005D6B9D" w:rsidR="00B91D56">
        <w:rPr>
          <w:rFonts w:ascii="Times New Roman" w:hAnsi="Times New Roman"/>
          <w:sz w:val="24"/>
          <w:szCs w:val="24"/>
        </w:rPr>
        <w:t>.</w:t>
      </w:r>
    </w:p>
    <w:p w:rsidRPr="005D6B9D" w:rsidR="00B91D56" w:rsidP="00144C79" w:rsidRDefault="00B91D56" w14:paraId="5977A1EB" w14:textId="46BDDE2A">
      <w:pPr>
        <w:jc w:val="both"/>
        <w:rPr>
          <w:rFonts w:ascii="Times New Roman" w:hAnsi="Times New Roman"/>
          <w:sz w:val="24"/>
          <w:szCs w:val="24"/>
        </w:rPr>
      </w:pPr>
      <w:r w:rsidRPr="005D6B9D">
        <w:rPr>
          <w:rFonts w:ascii="Times New Roman" w:hAnsi="Times New Roman"/>
          <w:sz w:val="24"/>
          <w:szCs w:val="24"/>
        </w:rPr>
        <w:t xml:space="preserve">No specific rules related to the </w:t>
      </w:r>
      <w:r w:rsidRPr="005D6B9D" w:rsidR="0069162F">
        <w:rPr>
          <w:rFonts w:ascii="Times New Roman" w:hAnsi="Times New Roman"/>
          <w:sz w:val="24"/>
          <w:szCs w:val="24"/>
        </w:rPr>
        <w:t>l</w:t>
      </w:r>
      <w:r w:rsidRPr="005D6B9D">
        <w:rPr>
          <w:rFonts w:ascii="Times New Roman" w:hAnsi="Times New Roman"/>
          <w:sz w:val="24"/>
          <w:szCs w:val="24"/>
        </w:rPr>
        <w:t xml:space="preserve">ife </w:t>
      </w:r>
      <w:r w:rsidRPr="005D6B9D" w:rsidR="0069162F">
        <w:rPr>
          <w:rFonts w:ascii="Times New Roman" w:hAnsi="Times New Roman"/>
          <w:sz w:val="24"/>
          <w:szCs w:val="24"/>
        </w:rPr>
        <w:t>t</w:t>
      </w:r>
      <w:r w:rsidRPr="005D6B9D">
        <w:rPr>
          <w:rFonts w:ascii="Times New Roman" w:hAnsi="Times New Roman"/>
          <w:sz w:val="24"/>
          <w:szCs w:val="24"/>
        </w:rPr>
        <w:t xml:space="preserve">ables were directly affected by the 2013 SR reform, thus no savings are expected </w:t>
      </w:r>
      <w:r w:rsidRPr="005D6B9D" w:rsidR="000D71B5">
        <w:rPr>
          <w:rFonts w:ascii="Times New Roman" w:hAnsi="Times New Roman"/>
          <w:sz w:val="24"/>
          <w:szCs w:val="24"/>
        </w:rPr>
        <w:t xml:space="preserve">to </w:t>
      </w:r>
      <w:r w:rsidRPr="005D6B9D" w:rsidR="00B22E43">
        <w:rPr>
          <w:rFonts w:ascii="Times New Roman" w:hAnsi="Times New Roman"/>
          <w:sz w:val="24"/>
          <w:szCs w:val="24"/>
        </w:rPr>
        <w:t xml:space="preserve">be </w:t>
      </w:r>
      <w:r w:rsidRPr="005D6B9D">
        <w:rPr>
          <w:rFonts w:ascii="Times New Roman" w:hAnsi="Times New Roman"/>
          <w:sz w:val="24"/>
          <w:szCs w:val="24"/>
        </w:rPr>
        <w:t>directly originat</w:t>
      </w:r>
      <w:r w:rsidRPr="005D6B9D" w:rsidR="006D184A">
        <w:rPr>
          <w:rFonts w:ascii="Times New Roman" w:hAnsi="Times New Roman"/>
          <w:sz w:val="24"/>
          <w:szCs w:val="24"/>
        </w:rPr>
        <w:t>ing from</w:t>
      </w:r>
      <w:r w:rsidRPr="005D6B9D">
        <w:rPr>
          <w:rFonts w:ascii="Times New Roman" w:hAnsi="Times New Roman"/>
          <w:sz w:val="24"/>
          <w:szCs w:val="24"/>
        </w:rPr>
        <w:t xml:space="preserve"> this item.</w:t>
      </w:r>
    </w:p>
    <w:p w:rsidRPr="005D6B9D" w:rsidR="00D805BB" w:rsidP="00C63BB6" w:rsidRDefault="00A710D4" w14:paraId="514B17B7" w14:textId="446400D3">
      <w:pPr>
        <w:pStyle w:val="Heading3"/>
        <w:ind w:hanging="851"/>
        <w:rPr>
          <w:rFonts w:ascii="Times New Roman" w:hAnsi="Times New Roman"/>
          <w:sz w:val="24"/>
          <w:szCs w:val="24"/>
        </w:rPr>
      </w:pPr>
      <w:bookmarkStart w:name="_Toc200122540" w:id="28"/>
      <w:r w:rsidRPr="005D6B9D">
        <w:rPr>
          <w:rFonts w:ascii="Times New Roman" w:hAnsi="Times New Roman"/>
          <w:sz w:val="24"/>
          <w:szCs w:val="24"/>
        </w:rPr>
        <w:t>Invalid</w:t>
      </w:r>
      <w:r w:rsidRPr="005D6B9D" w:rsidR="00D805BB">
        <w:rPr>
          <w:rFonts w:ascii="Times New Roman" w:hAnsi="Times New Roman"/>
          <w:sz w:val="24"/>
          <w:szCs w:val="24"/>
        </w:rPr>
        <w:t xml:space="preserve">ity </w:t>
      </w:r>
      <w:r w:rsidRPr="005D6B9D" w:rsidR="0069162F">
        <w:rPr>
          <w:rFonts w:ascii="Times New Roman" w:hAnsi="Times New Roman"/>
          <w:sz w:val="24"/>
          <w:szCs w:val="24"/>
        </w:rPr>
        <w:t>t</w:t>
      </w:r>
      <w:r w:rsidRPr="005D6B9D" w:rsidR="00D805BB">
        <w:rPr>
          <w:rFonts w:ascii="Times New Roman" w:hAnsi="Times New Roman"/>
          <w:sz w:val="24"/>
          <w:szCs w:val="24"/>
        </w:rPr>
        <w:t>ables</w:t>
      </w:r>
      <w:bookmarkEnd w:id="28"/>
    </w:p>
    <w:p w:rsidRPr="005D6B9D" w:rsidR="006E22C5" w:rsidP="00144C79" w:rsidRDefault="006E22C5" w14:paraId="48D9A5D1" w14:textId="1B40A41F">
      <w:pPr>
        <w:jc w:val="both"/>
        <w:rPr>
          <w:rFonts w:ascii="Times New Roman" w:hAnsi="Times New Roman"/>
          <w:sz w:val="24"/>
          <w:szCs w:val="24"/>
        </w:rPr>
      </w:pPr>
      <w:r w:rsidRPr="005D6B9D">
        <w:rPr>
          <w:rFonts w:ascii="Times New Roman" w:hAnsi="Times New Roman"/>
          <w:sz w:val="24"/>
          <w:szCs w:val="24"/>
        </w:rPr>
        <w:t xml:space="preserve">The </w:t>
      </w:r>
      <w:r w:rsidRPr="005D6B9D" w:rsidR="00A710D4">
        <w:rPr>
          <w:rFonts w:ascii="Times New Roman" w:hAnsi="Times New Roman"/>
          <w:sz w:val="24"/>
          <w:szCs w:val="24"/>
        </w:rPr>
        <w:t xml:space="preserve">2023 Invalidity Table, </w:t>
      </w:r>
      <w:r w:rsidRPr="005D6B9D">
        <w:rPr>
          <w:rFonts w:ascii="Times New Roman" w:hAnsi="Times New Roman"/>
          <w:sz w:val="24"/>
          <w:szCs w:val="24"/>
        </w:rPr>
        <w:t xml:space="preserve">which contains the probabilities </w:t>
      </w:r>
      <w:r w:rsidRPr="005D6B9D" w:rsidR="005C6F40">
        <w:rPr>
          <w:rFonts w:ascii="Times New Roman" w:hAnsi="Times New Roman"/>
          <w:sz w:val="24"/>
          <w:szCs w:val="24"/>
        </w:rPr>
        <w:t>of becoming</w:t>
      </w:r>
      <w:r w:rsidRPr="005D6B9D">
        <w:rPr>
          <w:rFonts w:ascii="Times New Roman" w:hAnsi="Times New Roman"/>
          <w:sz w:val="24"/>
          <w:szCs w:val="24"/>
        </w:rPr>
        <w:t xml:space="preserve"> </w:t>
      </w:r>
      <w:r w:rsidRPr="005D6B9D" w:rsidR="00E41F13">
        <w:rPr>
          <w:rFonts w:ascii="Times New Roman" w:hAnsi="Times New Roman"/>
          <w:sz w:val="24"/>
          <w:szCs w:val="24"/>
        </w:rPr>
        <w:t>disabled</w:t>
      </w:r>
      <w:r w:rsidRPr="005D6B9D">
        <w:rPr>
          <w:rFonts w:ascii="Times New Roman" w:hAnsi="Times New Roman"/>
          <w:sz w:val="24"/>
          <w:szCs w:val="24"/>
        </w:rPr>
        <w:t xml:space="preserve"> depending on age</w:t>
      </w:r>
      <w:r w:rsidRPr="005D6B9D" w:rsidR="00A710D4">
        <w:rPr>
          <w:rFonts w:ascii="Times New Roman" w:hAnsi="Times New Roman"/>
          <w:sz w:val="24"/>
          <w:szCs w:val="24"/>
        </w:rPr>
        <w:t>, has been employed for the present study.</w:t>
      </w:r>
    </w:p>
    <w:p w:rsidRPr="005D6B9D" w:rsidR="00A710D4" w:rsidP="00144C79" w:rsidRDefault="00A710D4" w14:paraId="540D7F80" w14:textId="0B8CF2D5">
      <w:pPr>
        <w:jc w:val="both"/>
        <w:rPr>
          <w:rFonts w:ascii="Times New Roman" w:hAnsi="Times New Roman"/>
          <w:sz w:val="24"/>
          <w:szCs w:val="24"/>
        </w:rPr>
      </w:pPr>
      <w:r w:rsidRPr="005D6B9D">
        <w:rPr>
          <w:rFonts w:ascii="Times New Roman" w:hAnsi="Times New Roman"/>
          <w:sz w:val="24"/>
          <w:szCs w:val="24"/>
        </w:rPr>
        <w:t xml:space="preserve">The EU Staff Regulations </w:t>
      </w:r>
      <w:r w:rsidRPr="005D6B9D" w:rsidR="0021042E">
        <w:rPr>
          <w:rFonts w:ascii="Times New Roman" w:hAnsi="Times New Roman"/>
          <w:sz w:val="24"/>
          <w:szCs w:val="24"/>
        </w:rPr>
        <w:t xml:space="preserve">set out </w:t>
      </w:r>
      <w:r w:rsidRPr="005D6B9D">
        <w:rPr>
          <w:rFonts w:ascii="Times New Roman" w:hAnsi="Times New Roman"/>
          <w:sz w:val="24"/>
          <w:szCs w:val="24"/>
        </w:rPr>
        <w:t>a five-year update of the i</w:t>
      </w:r>
      <w:r w:rsidRPr="005D6B9D" w:rsidR="003F79B1">
        <w:rPr>
          <w:rFonts w:ascii="Times New Roman" w:hAnsi="Times New Roman"/>
          <w:sz w:val="24"/>
          <w:szCs w:val="24"/>
        </w:rPr>
        <w:t>nv</w:t>
      </w:r>
      <w:r w:rsidRPr="005D6B9D">
        <w:rPr>
          <w:rFonts w:ascii="Times New Roman" w:hAnsi="Times New Roman"/>
          <w:sz w:val="24"/>
          <w:szCs w:val="24"/>
        </w:rPr>
        <w:t>a</w:t>
      </w:r>
      <w:r w:rsidRPr="005D6B9D" w:rsidR="003F79B1">
        <w:rPr>
          <w:rFonts w:ascii="Times New Roman" w:hAnsi="Times New Roman"/>
          <w:sz w:val="24"/>
          <w:szCs w:val="24"/>
        </w:rPr>
        <w:t>lid</w:t>
      </w:r>
      <w:r w:rsidRPr="005D6B9D">
        <w:rPr>
          <w:rFonts w:ascii="Times New Roman" w:hAnsi="Times New Roman"/>
          <w:sz w:val="24"/>
          <w:szCs w:val="24"/>
        </w:rPr>
        <w:t>ity tables</w:t>
      </w:r>
      <w:r w:rsidRPr="005D6B9D">
        <w:rPr>
          <w:rStyle w:val="FootnoteReference"/>
          <w:rFonts w:ascii="Times New Roman" w:hAnsi="Times New Roman"/>
          <w:sz w:val="24"/>
          <w:szCs w:val="24"/>
        </w:rPr>
        <w:footnoteReference w:id="27"/>
      </w:r>
      <w:r w:rsidRPr="005D6B9D">
        <w:rPr>
          <w:rFonts w:ascii="Times New Roman" w:hAnsi="Times New Roman"/>
          <w:sz w:val="24"/>
          <w:szCs w:val="24"/>
        </w:rPr>
        <w:t xml:space="preserve">: the most recent </w:t>
      </w:r>
      <w:r w:rsidRPr="005D6B9D" w:rsidR="00B22E43">
        <w:rPr>
          <w:rFonts w:ascii="Times New Roman" w:hAnsi="Times New Roman"/>
          <w:sz w:val="24"/>
          <w:szCs w:val="24"/>
        </w:rPr>
        <w:t xml:space="preserve">update </w:t>
      </w:r>
      <w:r w:rsidRPr="005D6B9D">
        <w:rPr>
          <w:rFonts w:ascii="Times New Roman" w:hAnsi="Times New Roman"/>
          <w:sz w:val="24"/>
          <w:szCs w:val="24"/>
        </w:rPr>
        <w:t>took place in 2023.</w:t>
      </w:r>
    </w:p>
    <w:p w:rsidRPr="005D6B9D" w:rsidR="004D79D9" w:rsidP="00144C79" w:rsidRDefault="007406EE" w14:paraId="60BB10B3" w14:textId="448D686F">
      <w:pPr>
        <w:jc w:val="both"/>
        <w:rPr>
          <w:rFonts w:ascii="Times New Roman" w:hAnsi="Times New Roman"/>
          <w:sz w:val="24"/>
          <w:szCs w:val="24"/>
        </w:rPr>
      </w:pPr>
      <w:r w:rsidRPr="005D6B9D">
        <w:rPr>
          <w:rFonts w:ascii="Times New Roman" w:hAnsi="Times New Roman"/>
          <w:sz w:val="24"/>
          <w:szCs w:val="24"/>
        </w:rPr>
        <w:t xml:space="preserve">The calculations differentiate between the </w:t>
      </w:r>
      <w:r w:rsidRPr="005D6B9D" w:rsidR="004D79D9">
        <w:rPr>
          <w:rFonts w:ascii="Times New Roman" w:hAnsi="Times New Roman"/>
          <w:sz w:val="24"/>
          <w:szCs w:val="24"/>
        </w:rPr>
        <w:t xml:space="preserve">beneficiaries of an </w:t>
      </w:r>
      <w:r w:rsidRPr="005D6B9D" w:rsidR="0069162F">
        <w:rPr>
          <w:rFonts w:ascii="Times New Roman" w:hAnsi="Times New Roman"/>
          <w:sz w:val="24"/>
          <w:szCs w:val="24"/>
        </w:rPr>
        <w:t>i</w:t>
      </w:r>
      <w:r w:rsidRPr="005D6B9D" w:rsidR="004D79D9">
        <w:rPr>
          <w:rFonts w:ascii="Times New Roman" w:hAnsi="Times New Roman"/>
          <w:sz w:val="24"/>
          <w:szCs w:val="24"/>
        </w:rPr>
        <w:t xml:space="preserve">nvalidity </w:t>
      </w:r>
      <w:r w:rsidRPr="005D6B9D" w:rsidR="0069162F">
        <w:rPr>
          <w:rFonts w:ascii="Times New Roman" w:hAnsi="Times New Roman"/>
          <w:sz w:val="24"/>
          <w:szCs w:val="24"/>
        </w:rPr>
        <w:t>p</w:t>
      </w:r>
      <w:r w:rsidRPr="005D6B9D" w:rsidR="004D79D9">
        <w:rPr>
          <w:rFonts w:ascii="Times New Roman" w:hAnsi="Times New Roman"/>
          <w:sz w:val="24"/>
          <w:szCs w:val="24"/>
        </w:rPr>
        <w:t>ension</w:t>
      </w:r>
      <w:r w:rsidRPr="005D6B9D" w:rsidR="00DE0188">
        <w:rPr>
          <w:rFonts w:ascii="Times New Roman" w:hAnsi="Times New Roman"/>
          <w:sz w:val="24"/>
          <w:szCs w:val="24"/>
        </w:rPr>
        <w:t xml:space="preserve"> as provided by the Staff Regulations before 1</w:t>
      </w:r>
      <w:r w:rsidRPr="005D6B9D" w:rsidR="00C85986">
        <w:rPr>
          <w:rFonts w:ascii="Times New Roman" w:hAnsi="Times New Roman"/>
          <w:sz w:val="24"/>
          <w:szCs w:val="24"/>
        </w:rPr>
        <w:t> </w:t>
      </w:r>
      <w:r w:rsidRPr="005D6B9D" w:rsidR="00DE0188">
        <w:rPr>
          <w:rFonts w:ascii="Times New Roman" w:hAnsi="Times New Roman"/>
          <w:sz w:val="24"/>
          <w:szCs w:val="24"/>
        </w:rPr>
        <w:t xml:space="preserve">May 2004 and the beneficiaries of an </w:t>
      </w:r>
      <w:r w:rsidRPr="005D6B9D" w:rsidR="0069162F">
        <w:rPr>
          <w:rFonts w:ascii="Times New Roman" w:hAnsi="Times New Roman"/>
          <w:sz w:val="24"/>
          <w:szCs w:val="24"/>
        </w:rPr>
        <w:t>i</w:t>
      </w:r>
      <w:r w:rsidRPr="005D6B9D" w:rsidR="00DE0188">
        <w:rPr>
          <w:rFonts w:ascii="Times New Roman" w:hAnsi="Times New Roman"/>
          <w:sz w:val="24"/>
          <w:szCs w:val="24"/>
        </w:rPr>
        <w:t xml:space="preserve">nvalidity </w:t>
      </w:r>
      <w:r w:rsidRPr="005D6B9D" w:rsidR="0069162F">
        <w:rPr>
          <w:rFonts w:ascii="Times New Roman" w:hAnsi="Times New Roman"/>
          <w:sz w:val="24"/>
          <w:szCs w:val="24"/>
        </w:rPr>
        <w:t>a</w:t>
      </w:r>
      <w:r w:rsidRPr="005D6B9D" w:rsidR="00DE0188">
        <w:rPr>
          <w:rFonts w:ascii="Times New Roman" w:hAnsi="Times New Roman"/>
          <w:sz w:val="24"/>
          <w:szCs w:val="24"/>
        </w:rPr>
        <w:t>llowance as created by the 2004 SR reform with less favourable conditions</w:t>
      </w:r>
      <w:r w:rsidRPr="005D6B9D" w:rsidR="003D78B9">
        <w:rPr>
          <w:rFonts w:ascii="Times New Roman" w:hAnsi="Times New Roman"/>
          <w:sz w:val="24"/>
          <w:szCs w:val="24"/>
        </w:rPr>
        <w:t xml:space="preserve">, especially with respect to the calculation of their financial entitlements as compared to the former </w:t>
      </w:r>
      <w:r w:rsidRPr="005D6B9D" w:rsidR="00E41F13">
        <w:rPr>
          <w:rFonts w:ascii="Times New Roman" w:hAnsi="Times New Roman"/>
          <w:sz w:val="24"/>
          <w:szCs w:val="24"/>
        </w:rPr>
        <w:t>dis</w:t>
      </w:r>
      <w:r w:rsidRPr="005D6B9D" w:rsidR="003D78B9">
        <w:rPr>
          <w:rFonts w:ascii="Times New Roman" w:hAnsi="Times New Roman"/>
          <w:sz w:val="24"/>
          <w:szCs w:val="24"/>
        </w:rPr>
        <w:t>a</w:t>
      </w:r>
      <w:r w:rsidRPr="005D6B9D" w:rsidR="00A710D4">
        <w:rPr>
          <w:rFonts w:ascii="Times New Roman" w:hAnsi="Times New Roman"/>
          <w:sz w:val="24"/>
          <w:szCs w:val="24"/>
        </w:rPr>
        <w:t>b</w:t>
      </w:r>
      <w:r w:rsidRPr="005D6B9D" w:rsidR="003D78B9">
        <w:rPr>
          <w:rFonts w:ascii="Times New Roman" w:hAnsi="Times New Roman"/>
          <w:sz w:val="24"/>
          <w:szCs w:val="24"/>
        </w:rPr>
        <w:t>i</w:t>
      </w:r>
      <w:r w:rsidRPr="005D6B9D" w:rsidR="00A710D4">
        <w:rPr>
          <w:rFonts w:ascii="Times New Roman" w:hAnsi="Times New Roman"/>
          <w:sz w:val="24"/>
          <w:szCs w:val="24"/>
        </w:rPr>
        <w:t>l</w:t>
      </w:r>
      <w:r w:rsidRPr="005D6B9D" w:rsidR="003D78B9">
        <w:rPr>
          <w:rFonts w:ascii="Times New Roman" w:hAnsi="Times New Roman"/>
          <w:sz w:val="24"/>
          <w:szCs w:val="24"/>
        </w:rPr>
        <w:t>ity pension.</w:t>
      </w:r>
    </w:p>
    <w:p w:rsidR="004B7219" w:rsidP="00144C79" w:rsidRDefault="002D5191" w14:paraId="037C91B3" w14:textId="23ACCBB4">
      <w:pPr>
        <w:jc w:val="both"/>
        <w:rPr>
          <w:rFonts w:ascii="Times New Roman" w:hAnsi="Times New Roman"/>
          <w:sz w:val="24"/>
          <w:szCs w:val="24"/>
        </w:rPr>
      </w:pPr>
      <w:r w:rsidRPr="005D6B9D">
        <w:rPr>
          <w:rFonts w:ascii="Times New Roman" w:hAnsi="Times New Roman"/>
          <w:sz w:val="24"/>
          <w:szCs w:val="24"/>
        </w:rPr>
        <w:t xml:space="preserve">No specific rules related to the </w:t>
      </w:r>
      <w:r w:rsidRPr="005D6B9D" w:rsidR="00915DDA">
        <w:rPr>
          <w:rFonts w:ascii="Times New Roman" w:hAnsi="Times New Roman"/>
          <w:sz w:val="24"/>
          <w:szCs w:val="24"/>
        </w:rPr>
        <w:t>i</w:t>
      </w:r>
      <w:r w:rsidRPr="005D6B9D">
        <w:rPr>
          <w:rFonts w:ascii="Times New Roman" w:hAnsi="Times New Roman"/>
          <w:sz w:val="24"/>
          <w:szCs w:val="24"/>
        </w:rPr>
        <w:t xml:space="preserve">nvalidity </w:t>
      </w:r>
      <w:r w:rsidRPr="005D6B9D" w:rsidR="00915DDA">
        <w:rPr>
          <w:rFonts w:ascii="Times New Roman" w:hAnsi="Times New Roman"/>
          <w:sz w:val="24"/>
          <w:szCs w:val="24"/>
        </w:rPr>
        <w:t>t</w:t>
      </w:r>
      <w:r w:rsidRPr="005D6B9D">
        <w:rPr>
          <w:rFonts w:ascii="Times New Roman" w:hAnsi="Times New Roman"/>
          <w:sz w:val="24"/>
          <w:szCs w:val="24"/>
        </w:rPr>
        <w:t xml:space="preserve">ables were directly affected by the 2013 SR reform, thus no savings are expected </w:t>
      </w:r>
      <w:r w:rsidRPr="005D6B9D" w:rsidR="00B22E43">
        <w:rPr>
          <w:rFonts w:ascii="Times New Roman" w:hAnsi="Times New Roman"/>
          <w:sz w:val="24"/>
          <w:szCs w:val="24"/>
        </w:rPr>
        <w:t xml:space="preserve">to be </w:t>
      </w:r>
      <w:r w:rsidRPr="005D6B9D">
        <w:rPr>
          <w:rFonts w:ascii="Times New Roman" w:hAnsi="Times New Roman"/>
          <w:sz w:val="24"/>
          <w:szCs w:val="24"/>
        </w:rPr>
        <w:t>directly originat</w:t>
      </w:r>
      <w:r w:rsidRPr="005D6B9D" w:rsidR="006D184A">
        <w:rPr>
          <w:rFonts w:ascii="Times New Roman" w:hAnsi="Times New Roman"/>
          <w:sz w:val="24"/>
          <w:szCs w:val="24"/>
        </w:rPr>
        <w:t>ing from</w:t>
      </w:r>
      <w:r w:rsidRPr="005D6B9D">
        <w:rPr>
          <w:rFonts w:ascii="Times New Roman" w:hAnsi="Times New Roman"/>
          <w:sz w:val="24"/>
          <w:szCs w:val="24"/>
        </w:rPr>
        <w:t xml:space="preserve"> this item</w:t>
      </w:r>
      <w:r w:rsidRPr="005D6B9D" w:rsidR="00D805BB">
        <w:rPr>
          <w:rFonts w:ascii="Times New Roman" w:hAnsi="Times New Roman"/>
          <w:sz w:val="24"/>
          <w:szCs w:val="24"/>
        </w:rPr>
        <w:t>.</w:t>
      </w:r>
    </w:p>
    <w:p w:rsidRPr="005D6B9D" w:rsidR="00D805BB" w:rsidP="00E11C4B" w:rsidRDefault="00D805BB" w14:paraId="3ADB7AC9" w14:textId="370F748F">
      <w:pPr>
        <w:pStyle w:val="Heading3"/>
        <w:rPr>
          <w:rFonts w:ascii="Times New Roman" w:hAnsi="Times New Roman"/>
          <w:sz w:val="24"/>
          <w:szCs w:val="24"/>
        </w:rPr>
      </w:pPr>
      <w:bookmarkStart w:name="_Toc200122541" w:id="29"/>
      <w:r w:rsidRPr="005D6B9D">
        <w:rPr>
          <w:rFonts w:ascii="Times New Roman" w:hAnsi="Times New Roman"/>
          <w:sz w:val="24"/>
          <w:szCs w:val="24"/>
        </w:rPr>
        <w:t xml:space="preserve">Deferral </w:t>
      </w:r>
      <w:r w:rsidRPr="005D6B9D" w:rsidR="0069162F">
        <w:rPr>
          <w:rFonts w:ascii="Times New Roman" w:hAnsi="Times New Roman"/>
          <w:sz w:val="24"/>
          <w:szCs w:val="24"/>
        </w:rPr>
        <w:t>t</w:t>
      </w:r>
      <w:r w:rsidRPr="005D6B9D" w:rsidR="00EF016E">
        <w:rPr>
          <w:rFonts w:ascii="Times New Roman" w:hAnsi="Times New Roman"/>
          <w:sz w:val="24"/>
          <w:szCs w:val="24"/>
        </w:rPr>
        <w:t>able</w:t>
      </w:r>
      <w:r w:rsidRPr="005D6B9D">
        <w:rPr>
          <w:rFonts w:ascii="Times New Roman" w:hAnsi="Times New Roman"/>
          <w:sz w:val="24"/>
          <w:szCs w:val="24"/>
        </w:rPr>
        <w:t>s</w:t>
      </w:r>
      <w:bookmarkEnd w:id="29"/>
    </w:p>
    <w:p w:rsidRPr="005D6B9D" w:rsidR="004B7219" w:rsidP="00144C79" w:rsidRDefault="004B7219" w14:paraId="1102344F" w14:textId="42CDD286">
      <w:pPr>
        <w:jc w:val="both"/>
        <w:rPr>
          <w:rFonts w:ascii="Times New Roman" w:hAnsi="Times New Roman"/>
          <w:sz w:val="24"/>
          <w:szCs w:val="24"/>
        </w:rPr>
      </w:pPr>
      <w:r w:rsidRPr="005D6B9D">
        <w:rPr>
          <w:rFonts w:ascii="Times New Roman" w:hAnsi="Times New Roman"/>
          <w:sz w:val="24"/>
          <w:szCs w:val="24"/>
        </w:rPr>
        <w:t>Staff who ha</w:t>
      </w:r>
      <w:r w:rsidRPr="005D6B9D" w:rsidR="00B22E43">
        <w:rPr>
          <w:rFonts w:ascii="Times New Roman" w:hAnsi="Times New Roman"/>
          <w:sz w:val="24"/>
          <w:szCs w:val="24"/>
        </w:rPr>
        <w:t>ve</w:t>
      </w:r>
      <w:r w:rsidRPr="005D6B9D">
        <w:rPr>
          <w:rFonts w:ascii="Times New Roman" w:hAnsi="Times New Roman"/>
          <w:sz w:val="24"/>
          <w:szCs w:val="24"/>
        </w:rPr>
        <w:t xml:space="preserve"> contributed to the PSEO for at least</w:t>
      </w:r>
      <w:r w:rsidRPr="005D6B9D" w:rsidR="00A710D4">
        <w:rPr>
          <w:rFonts w:ascii="Times New Roman" w:hAnsi="Times New Roman"/>
          <w:sz w:val="24"/>
          <w:szCs w:val="24"/>
        </w:rPr>
        <w:t xml:space="preserve"> ten years</w:t>
      </w:r>
      <w:r w:rsidRPr="005D6B9D">
        <w:rPr>
          <w:rFonts w:ascii="Times New Roman" w:hAnsi="Times New Roman"/>
          <w:sz w:val="24"/>
          <w:szCs w:val="24"/>
        </w:rPr>
        <w:t xml:space="preserve"> </w:t>
      </w:r>
      <w:r w:rsidRPr="005D6B9D" w:rsidR="00255CAA">
        <w:rPr>
          <w:rFonts w:ascii="Times New Roman" w:hAnsi="Times New Roman"/>
          <w:sz w:val="24"/>
          <w:szCs w:val="24"/>
        </w:rPr>
        <w:t>are</w:t>
      </w:r>
      <w:r w:rsidRPr="005D6B9D">
        <w:rPr>
          <w:rFonts w:ascii="Times New Roman" w:hAnsi="Times New Roman"/>
          <w:sz w:val="24"/>
          <w:szCs w:val="24"/>
        </w:rPr>
        <w:t xml:space="preserve"> entitled to a pension deferred to the moment </w:t>
      </w:r>
      <w:r w:rsidRPr="005D6B9D" w:rsidR="00B22E43">
        <w:rPr>
          <w:rFonts w:ascii="Times New Roman" w:hAnsi="Times New Roman"/>
          <w:sz w:val="24"/>
          <w:szCs w:val="24"/>
        </w:rPr>
        <w:t xml:space="preserve">of </w:t>
      </w:r>
      <w:r w:rsidRPr="005D6B9D">
        <w:rPr>
          <w:rFonts w:ascii="Times New Roman" w:hAnsi="Times New Roman"/>
          <w:sz w:val="24"/>
          <w:szCs w:val="24"/>
        </w:rPr>
        <w:t>reach</w:t>
      </w:r>
      <w:r w:rsidRPr="005D6B9D" w:rsidR="00255CAA">
        <w:rPr>
          <w:rFonts w:ascii="Times New Roman" w:hAnsi="Times New Roman"/>
          <w:sz w:val="24"/>
          <w:szCs w:val="24"/>
        </w:rPr>
        <w:t>ing</w:t>
      </w:r>
      <w:r w:rsidRPr="005D6B9D">
        <w:rPr>
          <w:rFonts w:ascii="Times New Roman" w:hAnsi="Times New Roman"/>
          <w:sz w:val="24"/>
          <w:szCs w:val="24"/>
        </w:rPr>
        <w:t xml:space="preserve"> the pensionable age.</w:t>
      </w:r>
    </w:p>
    <w:p w:rsidRPr="005D6B9D" w:rsidR="004B7219" w:rsidP="00144C79" w:rsidRDefault="004B7219" w14:paraId="1C9D7286" w14:textId="2909C104">
      <w:pPr>
        <w:jc w:val="both"/>
        <w:rPr>
          <w:rFonts w:ascii="Times New Roman" w:hAnsi="Times New Roman"/>
          <w:sz w:val="24"/>
          <w:szCs w:val="24"/>
        </w:rPr>
      </w:pPr>
      <w:r w:rsidRPr="005D6B9D">
        <w:rPr>
          <w:rFonts w:ascii="Times New Roman" w:hAnsi="Times New Roman"/>
          <w:sz w:val="24"/>
          <w:szCs w:val="24"/>
        </w:rPr>
        <w:t xml:space="preserve">Deferral </w:t>
      </w:r>
      <w:r w:rsidRPr="005D6B9D" w:rsidR="0069162F">
        <w:rPr>
          <w:rFonts w:ascii="Times New Roman" w:hAnsi="Times New Roman"/>
          <w:sz w:val="24"/>
          <w:szCs w:val="24"/>
        </w:rPr>
        <w:t>t</w:t>
      </w:r>
      <w:r w:rsidRPr="005D6B9D">
        <w:rPr>
          <w:rFonts w:ascii="Times New Roman" w:hAnsi="Times New Roman"/>
          <w:sz w:val="24"/>
          <w:szCs w:val="24"/>
        </w:rPr>
        <w:t xml:space="preserve">ables contain the probabilities </w:t>
      </w:r>
      <w:r w:rsidRPr="005D6B9D" w:rsidR="00074958">
        <w:rPr>
          <w:rFonts w:ascii="Times New Roman" w:hAnsi="Times New Roman"/>
          <w:sz w:val="24"/>
          <w:szCs w:val="24"/>
        </w:rPr>
        <w:t xml:space="preserve">(deferral rates) </w:t>
      </w:r>
      <w:r w:rsidRPr="005D6B9D">
        <w:rPr>
          <w:rFonts w:ascii="Times New Roman" w:hAnsi="Times New Roman"/>
          <w:sz w:val="24"/>
          <w:szCs w:val="24"/>
        </w:rPr>
        <w:t>for an active</w:t>
      </w:r>
      <w:r w:rsidRPr="005D6B9D" w:rsidR="0069162F">
        <w:rPr>
          <w:rFonts w:ascii="Times New Roman" w:hAnsi="Times New Roman"/>
          <w:sz w:val="24"/>
          <w:szCs w:val="24"/>
        </w:rPr>
        <w:t xml:space="preserve"> member of staff</w:t>
      </w:r>
      <w:r w:rsidRPr="005D6B9D">
        <w:rPr>
          <w:rFonts w:ascii="Times New Roman" w:hAnsi="Times New Roman"/>
          <w:sz w:val="24"/>
          <w:szCs w:val="24"/>
        </w:rPr>
        <w:t xml:space="preserve"> to become a deferred pensioner </w:t>
      </w:r>
      <w:r w:rsidRPr="005D6B9D" w:rsidR="00633E12">
        <w:rPr>
          <w:rFonts w:ascii="Times New Roman" w:hAnsi="Times New Roman"/>
          <w:sz w:val="24"/>
          <w:szCs w:val="24"/>
        </w:rPr>
        <w:t>and are expected to quantify the phenomenon of active staff transitioning to the deferred pensioners category</w:t>
      </w:r>
      <w:r w:rsidRPr="005D6B9D">
        <w:rPr>
          <w:rFonts w:ascii="Times New Roman" w:hAnsi="Times New Roman"/>
          <w:sz w:val="24"/>
          <w:szCs w:val="24"/>
        </w:rPr>
        <w:t>.</w:t>
      </w:r>
    </w:p>
    <w:p w:rsidR="00633E12" w:rsidP="00144C79" w:rsidRDefault="00633E12" w14:paraId="1B3AAB30" w14:textId="65896E93">
      <w:pPr>
        <w:jc w:val="both"/>
        <w:rPr>
          <w:rFonts w:ascii="Times New Roman" w:hAnsi="Times New Roman"/>
          <w:sz w:val="24"/>
          <w:szCs w:val="24"/>
        </w:rPr>
      </w:pPr>
      <w:r w:rsidRPr="005D6B9D">
        <w:rPr>
          <w:rFonts w:ascii="Times New Roman" w:hAnsi="Times New Roman"/>
          <w:sz w:val="24"/>
          <w:szCs w:val="24"/>
        </w:rPr>
        <w:t xml:space="preserve">As no specific rules related to the deferral rates were directly affected by the 2013 SR reform, no savings are expected </w:t>
      </w:r>
      <w:r w:rsidRPr="005D6B9D" w:rsidR="00B22E43">
        <w:rPr>
          <w:rFonts w:ascii="Times New Roman" w:hAnsi="Times New Roman"/>
          <w:sz w:val="24"/>
          <w:szCs w:val="24"/>
        </w:rPr>
        <w:t xml:space="preserve">to be </w:t>
      </w:r>
      <w:r w:rsidRPr="005D6B9D">
        <w:rPr>
          <w:rFonts w:ascii="Times New Roman" w:hAnsi="Times New Roman"/>
          <w:sz w:val="24"/>
          <w:szCs w:val="24"/>
        </w:rPr>
        <w:t>directly originating from this item.</w:t>
      </w:r>
    </w:p>
    <w:p w:rsidRPr="005D6B9D" w:rsidR="00D805BB" w:rsidP="00E11C4B" w:rsidRDefault="00D805BB" w14:paraId="184E44DE" w14:textId="763E8354">
      <w:pPr>
        <w:pStyle w:val="Heading3"/>
        <w:rPr>
          <w:rFonts w:ascii="Times New Roman" w:hAnsi="Times New Roman"/>
          <w:sz w:val="24"/>
          <w:szCs w:val="24"/>
        </w:rPr>
      </w:pPr>
      <w:bookmarkStart w:name="_Toc200122542" w:id="30"/>
      <w:r w:rsidRPr="005D6B9D">
        <w:rPr>
          <w:rFonts w:ascii="Times New Roman" w:hAnsi="Times New Roman"/>
          <w:sz w:val="24"/>
          <w:szCs w:val="24"/>
        </w:rPr>
        <w:t xml:space="preserve">Retirement </w:t>
      </w:r>
      <w:r w:rsidRPr="005D6B9D" w:rsidR="0069162F">
        <w:rPr>
          <w:rFonts w:ascii="Times New Roman" w:hAnsi="Times New Roman"/>
          <w:sz w:val="24"/>
          <w:szCs w:val="24"/>
        </w:rPr>
        <w:t>a</w:t>
      </w:r>
      <w:r w:rsidRPr="005D6B9D" w:rsidR="00633E12">
        <w:rPr>
          <w:rFonts w:ascii="Times New Roman" w:hAnsi="Times New Roman"/>
          <w:sz w:val="24"/>
          <w:szCs w:val="24"/>
        </w:rPr>
        <w:t>ge</w:t>
      </w:r>
      <w:r w:rsidRPr="005D6B9D" w:rsidR="00EF016E">
        <w:rPr>
          <w:rFonts w:ascii="Times New Roman" w:hAnsi="Times New Roman"/>
          <w:sz w:val="24"/>
          <w:szCs w:val="24"/>
        </w:rPr>
        <w:t>s</w:t>
      </w:r>
      <w:bookmarkEnd w:id="30"/>
    </w:p>
    <w:p w:rsidRPr="005D6B9D" w:rsidR="00633E12" w:rsidP="00144C79" w:rsidRDefault="00EF016E" w14:paraId="59CA8F74" w14:textId="01EA84F7">
      <w:pPr>
        <w:jc w:val="both"/>
        <w:rPr>
          <w:rFonts w:ascii="Times New Roman" w:hAnsi="Times New Roman"/>
          <w:sz w:val="24"/>
          <w:szCs w:val="24"/>
        </w:rPr>
      </w:pPr>
      <w:r w:rsidRPr="005D6B9D">
        <w:rPr>
          <w:rFonts w:ascii="Times New Roman" w:hAnsi="Times New Roman"/>
          <w:sz w:val="24"/>
          <w:szCs w:val="24"/>
        </w:rPr>
        <w:t xml:space="preserve">The </w:t>
      </w:r>
      <w:r w:rsidRPr="005D6B9D" w:rsidR="00633E12">
        <w:rPr>
          <w:rFonts w:ascii="Times New Roman" w:hAnsi="Times New Roman"/>
          <w:sz w:val="24"/>
          <w:szCs w:val="24"/>
        </w:rPr>
        <w:t xml:space="preserve">various </w:t>
      </w:r>
      <w:r w:rsidRPr="005D6B9D" w:rsidR="0069162F">
        <w:rPr>
          <w:rFonts w:ascii="Times New Roman" w:hAnsi="Times New Roman"/>
          <w:sz w:val="24"/>
          <w:szCs w:val="24"/>
        </w:rPr>
        <w:t>r</w:t>
      </w:r>
      <w:r w:rsidRPr="005D6B9D">
        <w:rPr>
          <w:rFonts w:ascii="Times New Roman" w:hAnsi="Times New Roman"/>
          <w:sz w:val="24"/>
          <w:szCs w:val="24"/>
        </w:rPr>
        <w:t xml:space="preserve">etirement </w:t>
      </w:r>
      <w:r w:rsidRPr="005D6B9D" w:rsidR="0069162F">
        <w:rPr>
          <w:rFonts w:ascii="Times New Roman" w:hAnsi="Times New Roman"/>
          <w:sz w:val="24"/>
          <w:szCs w:val="24"/>
        </w:rPr>
        <w:t>a</w:t>
      </w:r>
      <w:r w:rsidRPr="005D6B9D" w:rsidR="00633E12">
        <w:rPr>
          <w:rFonts w:ascii="Times New Roman" w:hAnsi="Times New Roman"/>
          <w:sz w:val="24"/>
          <w:szCs w:val="24"/>
        </w:rPr>
        <w:t>ge</w:t>
      </w:r>
      <w:r w:rsidRPr="005D6B9D">
        <w:rPr>
          <w:rFonts w:ascii="Times New Roman" w:hAnsi="Times New Roman"/>
          <w:sz w:val="24"/>
          <w:szCs w:val="24"/>
        </w:rPr>
        <w:t xml:space="preserve">s </w:t>
      </w:r>
      <w:r w:rsidRPr="005D6B9D" w:rsidR="00633E12">
        <w:rPr>
          <w:rFonts w:ascii="Times New Roman" w:hAnsi="Times New Roman"/>
          <w:sz w:val="24"/>
          <w:szCs w:val="24"/>
        </w:rPr>
        <w:t>(early, normal and maximum) are directly set by the legislator in the SR provisions.</w:t>
      </w:r>
    </w:p>
    <w:p w:rsidRPr="005D6B9D" w:rsidR="00633E12" w:rsidP="00144C79" w:rsidRDefault="00633E12" w14:paraId="038B40D5" w14:textId="30379535">
      <w:pPr>
        <w:jc w:val="both"/>
        <w:rPr>
          <w:rFonts w:ascii="Times New Roman" w:hAnsi="Times New Roman"/>
          <w:sz w:val="24"/>
          <w:szCs w:val="24"/>
        </w:rPr>
      </w:pPr>
      <w:r w:rsidRPr="005D6B9D">
        <w:rPr>
          <w:rFonts w:ascii="Times New Roman" w:hAnsi="Times New Roman"/>
          <w:sz w:val="24"/>
          <w:szCs w:val="24"/>
        </w:rPr>
        <w:t>The 2013 SR reform raised the normal retirement age from 63 to 66.</w:t>
      </w:r>
    </w:p>
    <w:p w:rsidRPr="005D6B9D" w:rsidR="003B309E" w:rsidP="00144C79" w:rsidRDefault="003B309E" w14:paraId="68C027D6" w14:textId="300661D8">
      <w:pPr>
        <w:jc w:val="both"/>
        <w:rPr>
          <w:rFonts w:ascii="Times New Roman" w:hAnsi="Times New Roman"/>
          <w:sz w:val="24"/>
          <w:szCs w:val="24"/>
        </w:rPr>
      </w:pPr>
      <w:r w:rsidRPr="005D6B9D">
        <w:rPr>
          <w:rFonts w:ascii="Times New Roman" w:hAnsi="Times New Roman"/>
          <w:sz w:val="24"/>
          <w:szCs w:val="24"/>
        </w:rPr>
        <w:t xml:space="preserve">The </w:t>
      </w:r>
      <w:r w:rsidRPr="005D6B9D" w:rsidR="00633E12">
        <w:rPr>
          <w:rFonts w:ascii="Times New Roman" w:hAnsi="Times New Roman"/>
          <w:sz w:val="24"/>
          <w:szCs w:val="24"/>
        </w:rPr>
        <w:t xml:space="preserve">individual retirement age </w:t>
      </w:r>
      <w:r w:rsidRPr="005D6B9D">
        <w:rPr>
          <w:rFonts w:ascii="Times New Roman" w:hAnsi="Times New Roman"/>
          <w:sz w:val="24"/>
          <w:szCs w:val="24"/>
        </w:rPr>
        <w:t>depend</w:t>
      </w:r>
      <w:r w:rsidRPr="005D6B9D" w:rsidR="00915DDA">
        <w:rPr>
          <w:rFonts w:ascii="Times New Roman" w:hAnsi="Times New Roman"/>
          <w:sz w:val="24"/>
          <w:szCs w:val="24"/>
        </w:rPr>
        <w:t>s</w:t>
      </w:r>
      <w:r w:rsidRPr="005D6B9D">
        <w:rPr>
          <w:rFonts w:ascii="Times New Roman" w:hAnsi="Times New Roman"/>
          <w:sz w:val="24"/>
          <w:szCs w:val="24"/>
        </w:rPr>
        <w:t xml:space="preserve"> on individual status: </w:t>
      </w:r>
      <w:r w:rsidRPr="005D6B9D" w:rsidR="00633E12">
        <w:rPr>
          <w:rFonts w:ascii="Times New Roman" w:hAnsi="Times New Roman"/>
          <w:sz w:val="24"/>
          <w:szCs w:val="24"/>
        </w:rPr>
        <w:t xml:space="preserve">for </w:t>
      </w:r>
      <w:r w:rsidRPr="005D6B9D" w:rsidR="003B5068">
        <w:rPr>
          <w:rFonts w:ascii="Times New Roman" w:hAnsi="Times New Roman"/>
          <w:sz w:val="24"/>
          <w:szCs w:val="24"/>
        </w:rPr>
        <w:t>example,</w:t>
      </w:r>
      <w:r w:rsidRPr="005D6B9D" w:rsidR="00633E12">
        <w:rPr>
          <w:rFonts w:ascii="Times New Roman" w:hAnsi="Times New Roman"/>
          <w:sz w:val="24"/>
          <w:szCs w:val="24"/>
        </w:rPr>
        <w:t xml:space="preserve"> </w:t>
      </w:r>
      <w:r w:rsidRPr="005D6B9D" w:rsidR="009276C5">
        <w:rPr>
          <w:rFonts w:ascii="Times New Roman" w:hAnsi="Times New Roman"/>
          <w:sz w:val="24"/>
          <w:szCs w:val="24"/>
        </w:rPr>
        <w:t xml:space="preserve">the </w:t>
      </w:r>
      <w:r w:rsidRPr="005D6B9D" w:rsidR="00DE0188">
        <w:rPr>
          <w:rFonts w:ascii="Times New Roman" w:hAnsi="Times New Roman"/>
          <w:sz w:val="24"/>
          <w:szCs w:val="24"/>
        </w:rPr>
        <w:t>date of recruitment</w:t>
      </w:r>
      <w:r w:rsidRPr="005D6B9D">
        <w:rPr>
          <w:rFonts w:ascii="Times New Roman" w:hAnsi="Times New Roman"/>
          <w:sz w:val="24"/>
          <w:szCs w:val="24"/>
        </w:rPr>
        <w:t xml:space="preserve"> affect</w:t>
      </w:r>
      <w:r w:rsidRPr="005D6B9D" w:rsidR="00DE0188">
        <w:rPr>
          <w:rFonts w:ascii="Times New Roman" w:hAnsi="Times New Roman"/>
          <w:sz w:val="24"/>
          <w:szCs w:val="24"/>
        </w:rPr>
        <w:t>s</w:t>
      </w:r>
      <w:r w:rsidRPr="005D6B9D">
        <w:rPr>
          <w:rFonts w:ascii="Times New Roman" w:hAnsi="Times New Roman"/>
          <w:sz w:val="24"/>
          <w:szCs w:val="24"/>
        </w:rPr>
        <w:t xml:space="preserve"> retirement behaviour</w:t>
      </w:r>
      <w:r w:rsidRPr="005D6B9D" w:rsidR="003B5068">
        <w:rPr>
          <w:rFonts w:ascii="Times New Roman" w:hAnsi="Times New Roman"/>
          <w:sz w:val="24"/>
          <w:szCs w:val="24"/>
        </w:rPr>
        <w:t xml:space="preserve">. </w:t>
      </w:r>
      <w:r w:rsidRPr="005D6B9D" w:rsidR="00B22E43">
        <w:rPr>
          <w:rFonts w:ascii="Times New Roman" w:hAnsi="Times New Roman"/>
          <w:sz w:val="24"/>
          <w:szCs w:val="24"/>
        </w:rPr>
        <w:t>D</w:t>
      </w:r>
      <w:r w:rsidRPr="005D6B9D" w:rsidR="003B5068">
        <w:rPr>
          <w:rFonts w:ascii="Times New Roman" w:hAnsi="Times New Roman"/>
          <w:sz w:val="24"/>
          <w:szCs w:val="24"/>
        </w:rPr>
        <w:t xml:space="preserve">epending on the date of recruitment, a different yearly pension </w:t>
      </w:r>
      <w:r w:rsidRPr="005D6B9D">
        <w:rPr>
          <w:rFonts w:ascii="Times New Roman" w:hAnsi="Times New Roman"/>
          <w:sz w:val="24"/>
          <w:szCs w:val="24"/>
        </w:rPr>
        <w:t>accrual rate</w:t>
      </w:r>
      <w:r w:rsidRPr="005D6B9D" w:rsidR="003D78B9">
        <w:rPr>
          <w:rFonts w:ascii="Times New Roman" w:hAnsi="Times New Roman"/>
          <w:sz w:val="24"/>
          <w:szCs w:val="24"/>
        </w:rPr>
        <w:t xml:space="preserve"> </w:t>
      </w:r>
      <w:r w:rsidRPr="005D6B9D" w:rsidR="003B5068">
        <w:rPr>
          <w:rFonts w:ascii="Times New Roman" w:hAnsi="Times New Roman"/>
          <w:sz w:val="24"/>
          <w:szCs w:val="24"/>
        </w:rPr>
        <w:t>(either 1.8% or 1.9% or 2%) will be applied</w:t>
      </w:r>
      <w:r w:rsidRPr="005D6B9D" w:rsidR="004F356B">
        <w:rPr>
          <w:rFonts w:ascii="Times New Roman" w:hAnsi="Times New Roman"/>
          <w:sz w:val="24"/>
          <w:szCs w:val="24"/>
        </w:rPr>
        <w:t>,</w:t>
      </w:r>
      <w:r w:rsidRPr="005D6B9D" w:rsidR="003B5068">
        <w:rPr>
          <w:rFonts w:ascii="Times New Roman" w:hAnsi="Times New Roman"/>
          <w:sz w:val="24"/>
          <w:szCs w:val="24"/>
        </w:rPr>
        <w:t xml:space="preserve"> </w:t>
      </w:r>
      <w:r w:rsidRPr="005D6B9D" w:rsidR="00376568">
        <w:rPr>
          <w:rFonts w:ascii="Times New Roman" w:hAnsi="Times New Roman"/>
          <w:sz w:val="24"/>
          <w:szCs w:val="24"/>
        </w:rPr>
        <w:t xml:space="preserve">requiring </w:t>
      </w:r>
      <w:r w:rsidRPr="005D6B9D" w:rsidR="003B5068">
        <w:rPr>
          <w:rFonts w:ascii="Times New Roman" w:hAnsi="Times New Roman"/>
          <w:sz w:val="24"/>
          <w:szCs w:val="24"/>
        </w:rPr>
        <w:t xml:space="preserve">a </w:t>
      </w:r>
      <w:r w:rsidRPr="005D6B9D">
        <w:rPr>
          <w:rFonts w:ascii="Times New Roman" w:hAnsi="Times New Roman"/>
          <w:sz w:val="24"/>
          <w:szCs w:val="24"/>
        </w:rPr>
        <w:t xml:space="preserve">different number of service years to reach the </w:t>
      </w:r>
      <w:r w:rsidRPr="005D6B9D" w:rsidR="003B5068">
        <w:rPr>
          <w:rFonts w:ascii="Times New Roman" w:hAnsi="Times New Roman"/>
          <w:sz w:val="24"/>
          <w:szCs w:val="24"/>
        </w:rPr>
        <w:t xml:space="preserve">70% </w:t>
      </w:r>
      <w:r w:rsidRPr="005D6B9D">
        <w:rPr>
          <w:rFonts w:ascii="Times New Roman" w:hAnsi="Times New Roman"/>
          <w:sz w:val="24"/>
          <w:szCs w:val="24"/>
        </w:rPr>
        <w:t xml:space="preserve">ceiling </w:t>
      </w:r>
      <w:r w:rsidRPr="005D6B9D" w:rsidR="009276C5">
        <w:rPr>
          <w:rFonts w:ascii="Times New Roman" w:hAnsi="Times New Roman"/>
          <w:sz w:val="24"/>
          <w:szCs w:val="24"/>
        </w:rPr>
        <w:t>for</w:t>
      </w:r>
      <w:r w:rsidRPr="005D6B9D">
        <w:rPr>
          <w:rFonts w:ascii="Times New Roman" w:hAnsi="Times New Roman"/>
          <w:sz w:val="24"/>
          <w:szCs w:val="24"/>
        </w:rPr>
        <w:t xml:space="preserve"> the retirement pension (38.9</w:t>
      </w:r>
      <w:r w:rsidRPr="005D6B9D" w:rsidR="003B5068">
        <w:rPr>
          <w:rFonts w:ascii="Times New Roman" w:hAnsi="Times New Roman"/>
          <w:sz w:val="24"/>
          <w:szCs w:val="24"/>
        </w:rPr>
        <w:t>, 36.8 or 35 years</w:t>
      </w:r>
      <w:r w:rsidRPr="005D6B9D" w:rsidR="006F393F">
        <w:rPr>
          <w:rFonts w:ascii="Times New Roman" w:hAnsi="Times New Roman"/>
          <w:sz w:val="24"/>
          <w:szCs w:val="24"/>
        </w:rPr>
        <w:t xml:space="preserve"> respectively</w:t>
      </w:r>
      <w:r w:rsidRPr="005D6B9D">
        <w:rPr>
          <w:rFonts w:ascii="Times New Roman" w:hAnsi="Times New Roman"/>
          <w:sz w:val="24"/>
          <w:szCs w:val="24"/>
        </w:rPr>
        <w:t>).</w:t>
      </w:r>
    </w:p>
    <w:p w:rsidRPr="005D6B9D" w:rsidR="00B720B6" w:rsidP="00144C79" w:rsidRDefault="00EF016E" w14:paraId="2EC5293D" w14:textId="68DB2F71">
      <w:pPr>
        <w:jc w:val="both"/>
        <w:rPr>
          <w:rFonts w:ascii="Times New Roman" w:hAnsi="Times New Roman"/>
          <w:sz w:val="24"/>
          <w:szCs w:val="24"/>
        </w:rPr>
      </w:pPr>
      <w:r w:rsidRPr="005D6B9D">
        <w:rPr>
          <w:rFonts w:ascii="Times New Roman" w:hAnsi="Times New Roman"/>
          <w:sz w:val="24"/>
          <w:szCs w:val="24"/>
        </w:rPr>
        <w:t xml:space="preserve">It </w:t>
      </w:r>
      <w:r w:rsidRPr="005D6B9D" w:rsidR="00B720B6">
        <w:rPr>
          <w:rFonts w:ascii="Times New Roman" w:hAnsi="Times New Roman"/>
          <w:sz w:val="24"/>
          <w:szCs w:val="24"/>
        </w:rPr>
        <w:t>is evident</w:t>
      </w:r>
      <w:r w:rsidRPr="005D6B9D">
        <w:rPr>
          <w:rFonts w:ascii="Times New Roman" w:hAnsi="Times New Roman"/>
          <w:sz w:val="24"/>
          <w:szCs w:val="24"/>
        </w:rPr>
        <w:t xml:space="preserve"> that</w:t>
      </w:r>
      <w:r w:rsidRPr="005D6B9D" w:rsidR="00376568">
        <w:rPr>
          <w:rFonts w:ascii="Times New Roman" w:hAnsi="Times New Roman"/>
          <w:sz w:val="24"/>
          <w:szCs w:val="24"/>
        </w:rPr>
        <w:t>,</w:t>
      </w:r>
      <w:r w:rsidRPr="005D6B9D">
        <w:rPr>
          <w:rFonts w:ascii="Times New Roman" w:hAnsi="Times New Roman"/>
          <w:sz w:val="24"/>
          <w:szCs w:val="24"/>
        </w:rPr>
        <w:t xml:space="preserve"> aside legal provisions, </w:t>
      </w:r>
      <w:r w:rsidRPr="005D6B9D" w:rsidR="0031435A">
        <w:rPr>
          <w:rFonts w:ascii="Times New Roman" w:hAnsi="Times New Roman"/>
          <w:sz w:val="24"/>
          <w:szCs w:val="24"/>
        </w:rPr>
        <w:t>individual</w:t>
      </w:r>
      <w:r w:rsidRPr="005D6B9D">
        <w:rPr>
          <w:rFonts w:ascii="Times New Roman" w:hAnsi="Times New Roman"/>
          <w:sz w:val="24"/>
          <w:szCs w:val="24"/>
        </w:rPr>
        <w:t xml:space="preserve"> choices will affect the actual behaviour of the staff </w:t>
      </w:r>
      <w:r w:rsidRPr="005D6B9D" w:rsidR="001841DD">
        <w:rPr>
          <w:rFonts w:ascii="Times New Roman" w:hAnsi="Times New Roman"/>
          <w:sz w:val="24"/>
          <w:szCs w:val="24"/>
        </w:rPr>
        <w:t xml:space="preserve">concerned </w:t>
      </w:r>
      <w:r w:rsidRPr="005D6B9D">
        <w:rPr>
          <w:rFonts w:ascii="Times New Roman" w:hAnsi="Times New Roman"/>
          <w:sz w:val="24"/>
          <w:szCs w:val="24"/>
        </w:rPr>
        <w:t xml:space="preserve">once </w:t>
      </w:r>
      <w:r w:rsidRPr="005D6B9D" w:rsidR="00164D08">
        <w:rPr>
          <w:rFonts w:ascii="Times New Roman" w:hAnsi="Times New Roman"/>
          <w:sz w:val="24"/>
          <w:szCs w:val="24"/>
        </w:rPr>
        <w:t xml:space="preserve">they have </w:t>
      </w:r>
      <w:r w:rsidRPr="005D6B9D">
        <w:rPr>
          <w:rFonts w:ascii="Times New Roman" w:hAnsi="Times New Roman"/>
          <w:sz w:val="24"/>
          <w:szCs w:val="24"/>
        </w:rPr>
        <w:t xml:space="preserve">reached the minimum </w:t>
      </w:r>
      <w:r w:rsidRPr="005D6B9D" w:rsidR="009276C5">
        <w:rPr>
          <w:rFonts w:ascii="Times New Roman" w:hAnsi="Times New Roman"/>
          <w:sz w:val="24"/>
          <w:szCs w:val="24"/>
        </w:rPr>
        <w:t>pensionable</w:t>
      </w:r>
      <w:r w:rsidRPr="005D6B9D">
        <w:rPr>
          <w:rFonts w:ascii="Times New Roman" w:hAnsi="Times New Roman"/>
          <w:sz w:val="24"/>
          <w:szCs w:val="24"/>
        </w:rPr>
        <w:t xml:space="preserve"> age</w:t>
      </w:r>
      <w:r w:rsidRPr="005D6B9D" w:rsidR="00805FBB">
        <w:rPr>
          <w:rFonts w:ascii="Times New Roman" w:hAnsi="Times New Roman"/>
          <w:sz w:val="24"/>
          <w:szCs w:val="24"/>
        </w:rPr>
        <w:t>.</w:t>
      </w:r>
    </w:p>
    <w:p w:rsidRPr="005D6B9D" w:rsidR="00B720B6" w:rsidP="00144C79" w:rsidRDefault="00B720B6" w14:paraId="5CCBE399" w14:textId="3BB7F7EA">
      <w:pPr>
        <w:jc w:val="both"/>
        <w:rPr>
          <w:rFonts w:ascii="Times New Roman" w:hAnsi="Times New Roman"/>
          <w:sz w:val="24"/>
          <w:szCs w:val="24"/>
        </w:rPr>
      </w:pPr>
      <w:r w:rsidRPr="005D6B9D">
        <w:rPr>
          <w:rFonts w:ascii="Times New Roman" w:hAnsi="Times New Roman"/>
          <w:sz w:val="24"/>
          <w:szCs w:val="24"/>
        </w:rPr>
        <w:t xml:space="preserve">The estimated additional expenditure without the 2013 SR reform is obtained </w:t>
      </w:r>
      <w:proofErr w:type="gramStart"/>
      <w:r w:rsidRPr="005D6B9D" w:rsidR="00376568">
        <w:rPr>
          <w:rFonts w:ascii="Times New Roman" w:hAnsi="Times New Roman"/>
          <w:sz w:val="24"/>
          <w:szCs w:val="24"/>
        </w:rPr>
        <w:t>taking into account</w:t>
      </w:r>
      <w:proofErr w:type="gramEnd"/>
      <w:r w:rsidRPr="005D6B9D">
        <w:rPr>
          <w:rFonts w:ascii="Times New Roman" w:hAnsi="Times New Roman"/>
          <w:sz w:val="24"/>
          <w:szCs w:val="24"/>
        </w:rPr>
        <w:t xml:space="preserve"> the </w:t>
      </w:r>
      <w:r w:rsidRPr="005D6B9D" w:rsidR="00DE0188">
        <w:rPr>
          <w:rFonts w:ascii="Times New Roman" w:hAnsi="Times New Roman"/>
          <w:sz w:val="24"/>
          <w:szCs w:val="24"/>
        </w:rPr>
        <w:t xml:space="preserve">changes </w:t>
      </w:r>
      <w:r w:rsidRPr="005D6B9D" w:rsidR="006F393F">
        <w:rPr>
          <w:rFonts w:ascii="Times New Roman" w:hAnsi="Times New Roman"/>
          <w:sz w:val="24"/>
          <w:szCs w:val="24"/>
        </w:rPr>
        <w:t>to</w:t>
      </w:r>
      <w:r w:rsidRPr="005D6B9D" w:rsidR="003B309E">
        <w:rPr>
          <w:rFonts w:ascii="Times New Roman" w:hAnsi="Times New Roman"/>
          <w:sz w:val="24"/>
          <w:szCs w:val="24"/>
        </w:rPr>
        <w:t xml:space="preserve"> the</w:t>
      </w:r>
      <w:r w:rsidRPr="005D6B9D">
        <w:rPr>
          <w:rFonts w:ascii="Times New Roman" w:hAnsi="Times New Roman"/>
          <w:sz w:val="24"/>
          <w:szCs w:val="24"/>
        </w:rPr>
        <w:t xml:space="preserve"> pensionable ages.</w:t>
      </w:r>
    </w:p>
    <w:p w:rsidRPr="005D6B9D" w:rsidR="00D805BB" w:rsidP="00E11C4B" w:rsidRDefault="00D805BB" w14:paraId="07B41701" w14:textId="3624D9DA">
      <w:pPr>
        <w:pStyle w:val="Heading3"/>
        <w:rPr>
          <w:rFonts w:ascii="Times New Roman" w:hAnsi="Times New Roman"/>
          <w:sz w:val="24"/>
          <w:szCs w:val="24"/>
        </w:rPr>
      </w:pPr>
      <w:bookmarkStart w:name="_Toc200122543" w:id="31"/>
      <w:r w:rsidRPr="005D6B9D">
        <w:rPr>
          <w:rFonts w:ascii="Times New Roman" w:hAnsi="Times New Roman"/>
          <w:sz w:val="24"/>
          <w:szCs w:val="24"/>
        </w:rPr>
        <w:t>Widow</w:t>
      </w:r>
      <w:r w:rsidRPr="005D6B9D" w:rsidR="00EC11A8">
        <w:rPr>
          <w:rFonts w:ascii="Times New Roman" w:hAnsi="Times New Roman"/>
          <w:sz w:val="24"/>
          <w:szCs w:val="24"/>
        </w:rPr>
        <w:t>/</w:t>
      </w:r>
      <w:r w:rsidRPr="005D6B9D" w:rsidR="00376568">
        <w:rPr>
          <w:rFonts w:ascii="Times New Roman" w:hAnsi="Times New Roman"/>
          <w:sz w:val="24"/>
          <w:szCs w:val="24"/>
        </w:rPr>
        <w:t>w</w:t>
      </w:r>
      <w:r w:rsidRPr="005D6B9D" w:rsidR="00EC11A8">
        <w:rPr>
          <w:rFonts w:ascii="Times New Roman" w:hAnsi="Times New Roman"/>
          <w:sz w:val="24"/>
          <w:szCs w:val="24"/>
        </w:rPr>
        <w:t>idower</w:t>
      </w:r>
      <w:r w:rsidRPr="005D6B9D">
        <w:rPr>
          <w:rFonts w:ascii="Times New Roman" w:hAnsi="Times New Roman"/>
          <w:sz w:val="24"/>
          <w:szCs w:val="24"/>
        </w:rPr>
        <w:t xml:space="preserve"> </w:t>
      </w:r>
      <w:r w:rsidRPr="005D6B9D" w:rsidR="0069162F">
        <w:rPr>
          <w:rFonts w:ascii="Times New Roman" w:hAnsi="Times New Roman"/>
          <w:sz w:val="24"/>
          <w:szCs w:val="24"/>
        </w:rPr>
        <w:t>r</w:t>
      </w:r>
      <w:r w:rsidRPr="005D6B9D">
        <w:rPr>
          <w:rFonts w:ascii="Times New Roman" w:hAnsi="Times New Roman"/>
          <w:sz w:val="24"/>
          <w:szCs w:val="24"/>
        </w:rPr>
        <w:t>ates</w:t>
      </w:r>
      <w:bookmarkEnd w:id="31"/>
    </w:p>
    <w:p w:rsidRPr="005D6B9D" w:rsidR="00C10005" w:rsidP="00144C79" w:rsidRDefault="00C10005" w14:paraId="22E32C39" w14:textId="0C888FEA">
      <w:pPr>
        <w:jc w:val="both"/>
        <w:rPr>
          <w:rFonts w:ascii="Times New Roman" w:hAnsi="Times New Roman"/>
          <w:sz w:val="24"/>
          <w:szCs w:val="24"/>
        </w:rPr>
      </w:pPr>
      <w:r w:rsidRPr="005D6B9D">
        <w:rPr>
          <w:rFonts w:ascii="Times New Roman" w:hAnsi="Times New Roman"/>
          <w:sz w:val="24"/>
          <w:szCs w:val="24"/>
        </w:rPr>
        <w:t>The surviving spouse of an active</w:t>
      </w:r>
      <w:r w:rsidRPr="005D6B9D" w:rsidR="0069162F">
        <w:rPr>
          <w:rFonts w:ascii="Times New Roman" w:hAnsi="Times New Roman"/>
          <w:sz w:val="24"/>
          <w:szCs w:val="24"/>
        </w:rPr>
        <w:t xml:space="preserve"> staff member</w:t>
      </w:r>
      <w:r w:rsidRPr="005D6B9D">
        <w:rPr>
          <w:rFonts w:ascii="Times New Roman" w:hAnsi="Times New Roman"/>
          <w:sz w:val="24"/>
          <w:szCs w:val="24"/>
        </w:rPr>
        <w:t xml:space="preserve">, </w:t>
      </w:r>
      <w:r w:rsidRPr="005D6B9D" w:rsidR="00AE533D">
        <w:rPr>
          <w:rFonts w:ascii="Times New Roman" w:hAnsi="Times New Roman"/>
          <w:sz w:val="24"/>
          <w:szCs w:val="24"/>
        </w:rPr>
        <w:t>pensioner</w:t>
      </w:r>
      <w:r w:rsidRPr="005D6B9D">
        <w:rPr>
          <w:rFonts w:ascii="Times New Roman" w:hAnsi="Times New Roman"/>
          <w:sz w:val="24"/>
          <w:szCs w:val="24"/>
        </w:rPr>
        <w:t xml:space="preserve">, deferred pensioner or </w:t>
      </w:r>
      <w:r w:rsidRPr="005D6B9D" w:rsidR="000F5B9B">
        <w:rPr>
          <w:rFonts w:ascii="Times New Roman" w:hAnsi="Times New Roman"/>
          <w:sz w:val="24"/>
          <w:szCs w:val="24"/>
        </w:rPr>
        <w:t xml:space="preserve">disabled </w:t>
      </w:r>
      <w:r w:rsidRPr="005D6B9D" w:rsidR="0069162F">
        <w:rPr>
          <w:rFonts w:ascii="Times New Roman" w:hAnsi="Times New Roman"/>
          <w:sz w:val="24"/>
          <w:szCs w:val="24"/>
        </w:rPr>
        <w:t>staff member</w:t>
      </w:r>
      <w:r w:rsidRPr="005D6B9D">
        <w:rPr>
          <w:rFonts w:ascii="Times New Roman" w:hAnsi="Times New Roman"/>
          <w:sz w:val="24"/>
          <w:szCs w:val="24"/>
        </w:rPr>
        <w:t>, is entitled to a survivor pension under certain conditions laid down in Annex VIII of the SR.</w:t>
      </w:r>
    </w:p>
    <w:p w:rsidRPr="005D6B9D" w:rsidR="00C10005" w:rsidP="00144C79" w:rsidRDefault="00376568" w14:paraId="00245CA7" w14:textId="1BD98C77">
      <w:pPr>
        <w:jc w:val="both"/>
        <w:rPr>
          <w:rFonts w:ascii="Times New Roman" w:hAnsi="Times New Roman"/>
          <w:sz w:val="24"/>
          <w:szCs w:val="24"/>
        </w:rPr>
      </w:pPr>
      <w:r w:rsidRPr="005D6B9D">
        <w:rPr>
          <w:rFonts w:ascii="Times New Roman" w:hAnsi="Times New Roman"/>
          <w:sz w:val="24"/>
          <w:szCs w:val="24"/>
        </w:rPr>
        <w:t>The w</w:t>
      </w:r>
      <w:r w:rsidRPr="005D6B9D" w:rsidR="00C10005">
        <w:rPr>
          <w:rFonts w:ascii="Times New Roman" w:hAnsi="Times New Roman"/>
          <w:sz w:val="24"/>
          <w:szCs w:val="24"/>
        </w:rPr>
        <w:t>idow</w:t>
      </w:r>
      <w:r w:rsidRPr="005D6B9D" w:rsidR="00EC11A8">
        <w:rPr>
          <w:rFonts w:ascii="Times New Roman" w:hAnsi="Times New Roman"/>
          <w:sz w:val="24"/>
          <w:szCs w:val="24"/>
        </w:rPr>
        <w:t>/widower</w:t>
      </w:r>
      <w:r w:rsidRPr="005D6B9D" w:rsidR="00C10005">
        <w:rPr>
          <w:rFonts w:ascii="Times New Roman" w:hAnsi="Times New Roman"/>
          <w:sz w:val="24"/>
          <w:szCs w:val="24"/>
        </w:rPr>
        <w:t xml:space="preserve"> rate </w:t>
      </w:r>
      <w:r w:rsidRPr="005D6B9D">
        <w:rPr>
          <w:rFonts w:ascii="Times New Roman" w:hAnsi="Times New Roman"/>
          <w:sz w:val="24"/>
          <w:szCs w:val="24"/>
        </w:rPr>
        <w:t>is</w:t>
      </w:r>
      <w:r w:rsidRPr="005D6B9D" w:rsidR="00C10005">
        <w:rPr>
          <w:rFonts w:ascii="Times New Roman" w:hAnsi="Times New Roman"/>
          <w:sz w:val="24"/>
          <w:szCs w:val="24"/>
        </w:rPr>
        <w:t xml:space="preserve"> the probabilit</w:t>
      </w:r>
      <w:r w:rsidRPr="005D6B9D">
        <w:rPr>
          <w:rFonts w:ascii="Times New Roman" w:hAnsi="Times New Roman"/>
          <w:sz w:val="24"/>
          <w:szCs w:val="24"/>
        </w:rPr>
        <w:t>y</w:t>
      </w:r>
      <w:r w:rsidRPr="005D6B9D" w:rsidR="003F79B1">
        <w:rPr>
          <w:rFonts w:ascii="Times New Roman" w:hAnsi="Times New Roman"/>
          <w:sz w:val="24"/>
          <w:szCs w:val="24"/>
        </w:rPr>
        <w:t>, by age,</w:t>
      </w:r>
      <w:r w:rsidRPr="005D6B9D" w:rsidR="00C10005">
        <w:rPr>
          <w:rFonts w:ascii="Times New Roman" w:hAnsi="Times New Roman"/>
          <w:sz w:val="24"/>
          <w:szCs w:val="24"/>
        </w:rPr>
        <w:t xml:space="preserve"> </w:t>
      </w:r>
      <w:r w:rsidRPr="005D6B9D" w:rsidR="0069162F">
        <w:rPr>
          <w:rFonts w:ascii="Times New Roman" w:hAnsi="Times New Roman"/>
          <w:sz w:val="24"/>
          <w:szCs w:val="24"/>
        </w:rPr>
        <w:t xml:space="preserve">of </w:t>
      </w:r>
      <w:r w:rsidRPr="005D6B9D" w:rsidR="003F79B1">
        <w:rPr>
          <w:rFonts w:ascii="Times New Roman" w:hAnsi="Times New Roman"/>
          <w:sz w:val="24"/>
          <w:szCs w:val="24"/>
        </w:rPr>
        <w:t>a pension rights holder dying and being succeeded by a widow/widower</w:t>
      </w:r>
      <w:r w:rsidRPr="005D6B9D" w:rsidR="00C10005">
        <w:rPr>
          <w:rFonts w:ascii="Times New Roman" w:hAnsi="Times New Roman"/>
          <w:sz w:val="24"/>
          <w:szCs w:val="24"/>
        </w:rPr>
        <w:t>.</w:t>
      </w:r>
    </w:p>
    <w:p w:rsidR="00B720B6" w:rsidP="00144C79" w:rsidRDefault="00B720B6" w14:paraId="0E033342" w14:textId="1BF54DA6">
      <w:pPr>
        <w:jc w:val="both"/>
        <w:rPr>
          <w:rFonts w:ascii="Times New Roman" w:hAnsi="Times New Roman"/>
          <w:sz w:val="24"/>
          <w:szCs w:val="24"/>
        </w:rPr>
      </w:pPr>
      <w:r w:rsidRPr="005D6B9D">
        <w:rPr>
          <w:rFonts w:ascii="Times New Roman" w:hAnsi="Times New Roman"/>
          <w:sz w:val="24"/>
          <w:szCs w:val="24"/>
        </w:rPr>
        <w:t>No specif</w:t>
      </w:r>
      <w:r w:rsidRPr="005D6B9D" w:rsidR="00C45DFE">
        <w:rPr>
          <w:rFonts w:ascii="Times New Roman" w:hAnsi="Times New Roman"/>
          <w:sz w:val="24"/>
          <w:szCs w:val="24"/>
        </w:rPr>
        <w:t>ic rules related to the widow</w:t>
      </w:r>
      <w:r w:rsidRPr="005D6B9D" w:rsidR="00EC11A8">
        <w:rPr>
          <w:rFonts w:ascii="Times New Roman" w:hAnsi="Times New Roman"/>
          <w:sz w:val="24"/>
          <w:szCs w:val="24"/>
        </w:rPr>
        <w:t>/widower</w:t>
      </w:r>
      <w:r w:rsidRPr="005D6B9D">
        <w:rPr>
          <w:rFonts w:ascii="Times New Roman" w:hAnsi="Times New Roman"/>
          <w:sz w:val="24"/>
          <w:szCs w:val="24"/>
        </w:rPr>
        <w:t xml:space="preserve"> rates were directly affected by the 2013 SR reform, thus no savings are </w:t>
      </w:r>
      <w:r w:rsidRPr="005D6B9D" w:rsidR="00B22E43">
        <w:rPr>
          <w:rFonts w:ascii="Times New Roman" w:hAnsi="Times New Roman"/>
          <w:sz w:val="24"/>
          <w:szCs w:val="24"/>
        </w:rPr>
        <w:t xml:space="preserve">to be </w:t>
      </w:r>
      <w:r w:rsidRPr="005D6B9D">
        <w:rPr>
          <w:rFonts w:ascii="Times New Roman" w:hAnsi="Times New Roman"/>
          <w:sz w:val="24"/>
          <w:szCs w:val="24"/>
        </w:rPr>
        <w:t>expected directly originat</w:t>
      </w:r>
      <w:r w:rsidRPr="005D6B9D" w:rsidR="00164D08">
        <w:rPr>
          <w:rFonts w:ascii="Times New Roman" w:hAnsi="Times New Roman"/>
          <w:sz w:val="24"/>
          <w:szCs w:val="24"/>
        </w:rPr>
        <w:t>ing from</w:t>
      </w:r>
      <w:r w:rsidRPr="005D6B9D">
        <w:rPr>
          <w:rFonts w:ascii="Times New Roman" w:hAnsi="Times New Roman"/>
          <w:sz w:val="24"/>
          <w:szCs w:val="24"/>
        </w:rPr>
        <w:t xml:space="preserve"> this item.</w:t>
      </w:r>
    </w:p>
    <w:p w:rsidRPr="005D6B9D" w:rsidR="00D805BB" w:rsidP="00E11C4B" w:rsidRDefault="00D805BB" w14:paraId="3A344229" w14:textId="7CC72338">
      <w:pPr>
        <w:pStyle w:val="Heading3"/>
        <w:rPr>
          <w:rFonts w:ascii="Times New Roman" w:hAnsi="Times New Roman"/>
          <w:sz w:val="24"/>
          <w:szCs w:val="24"/>
        </w:rPr>
      </w:pPr>
      <w:bookmarkStart w:name="_Toc200122544" w:id="32"/>
      <w:r w:rsidRPr="005D6B9D">
        <w:rPr>
          <w:rFonts w:ascii="Times New Roman" w:hAnsi="Times New Roman"/>
          <w:sz w:val="24"/>
          <w:szCs w:val="24"/>
        </w:rPr>
        <w:t xml:space="preserve">Orphan </w:t>
      </w:r>
      <w:r w:rsidRPr="005D6B9D" w:rsidR="0069162F">
        <w:rPr>
          <w:rFonts w:ascii="Times New Roman" w:hAnsi="Times New Roman"/>
          <w:sz w:val="24"/>
          <w:szCs w:val="24"/>
        </w:rPr>
        <w:t>r</w:t>
      </w:r>
      <w:r w:rsidRPr="005D6B9D">
        <w:rPr>
          <w:rFonts w:ascii="Times New Roman" w:hAnsi="Times New Roman"/>
          <w:sz w:val="24"/>
          <w:szCs w:val="24"/>
        </w:rPr>
        <w:t>ates</w:t>
      </w:r>
      <w:bookmarkEnd w:id="32"/>
    </w:p>
    <w:p w:rsidRPr="005D6B9D" w:rsidR="004B7219" w:rsidP="004B7219" w:rsidRDefault="004B7219" w14:paraId="01DAE508" w14:textId="3226C65E">
      <w:pPr>
        <w:rPr>
          <w:rFonts w:ascii="Times New Roman" w:hAnsi="Times New Roman"/>
          <w:sz w:val="24"/>
          <w:szCs w:val="24"/>
        </w:rPr>
      </w:pPr>
      <w:r w:rsidRPr="005D6B9D">
        <w:rPr>
          <w:rFonts w:ascii="Times New Roman" w:hAnsi="Times New Roman"/>
          <w:sz w:val="24"/>
          <w:szCs w:val="24"/>
        </w:rPr>
        <w:t>The death of a PSEO member may involve paying an orphan</w:t>
      </w:r>
      <w:r w:rsidRPr="005D6B9D" w:rsidR="00C85986">
        <w:rPr>
          <w:rFonts w:ascii="Times New Roman" w:hAnsi="Times New Roman"/>
          <w:sz w:val="24"/>
          <w:szCs w:val="24"/>
        </w:rPr>
        <w:t>’</w:t>
      </w:r>
      <w:r w:rsidRPr="005D6B9D">
        <w:rPr>
          <w:rFonts w:ascii="Times New Roman" w:hAnsi="Times New Roman"/>
          <w:sz w:val="24"/>
          <w:szCs w:val="24"/>
        </w:rPr>
        <w:t>s pension to</w:t>
      </w:r>
      <w:r w:rsidRPr="005D6B9D" w:rsidR="00BA1844">
        <w:rPr>
          <w:rFonts w:ascii="Times New Roman" w:hAnsi="Times New Roman"/>
          <w:sz w:val="24"/>
          <w:szCs w:val="24"/>
        </w:rPr>
        <w:t xml:space="preserve"> </w:t>
      </w:r>
      <w:r w:rsidRPr="005D6B9D">
        <w:rPr>
          <w:rFonts w:ascii="Times New Roman" w:hAnsi="Times New Roman"/>
          <w:sz w:val="24"/>
          <w:szCs w:val="24"/>
        </w:rPr>
        <w:t>surviving children.</w:t>
      </w:r>
    </w:p>
    <w:p w:rsidRPr="005D6B9D" w:rsidR="004B7219" w:rsidP="004B7219" w:rsidRDefault="00376568" w14:paraId="459117FB" w14:textId="2817E4A7">
      <w:pPr>
        <w:rPr>
          <w:rFonts w:ascii="Times New Roman" w:hAnsi="Times New Roman"/>
          <w:sz w:val="24"/>
          <w:szCs w:val="24"/>
        </w:rPr>
      </w:pPr>
      <w:r w:rsidRPr="005D6B9D">
        <w:rPr>
          <w:rFonts w:ascii="Times New Roman" w:hAnsi="Times New Roman"/>
          <w:sz w:val="24"/>
          <w:szCs w:val="24"/>
        </w:rPr>
        <w:t>The o</w:t>
      </w:r>
      <w:r w:rsidRPr="005D6B9D" w:rsidR="004B7219">
        <w:rPr>
          <w:rFonts w:ascii="Times New Roman" w:hAnsi="Times New Roman"/>
          <w:sz w:val="24"/>
          <w:szCs w:val="24"/>
        </w:rPr>
        <w:t>rphan rate</w:t>
      </w:r>
      <w:r w:rsidRPr="005D6B9D">
        <w:rPr>
          <w:rFonts w:ascii="Times New Roman" w:hAnsi="Times New Roman"/>
          <w:sz w:val="24"/>
          <w:szCs w:val="24"/>
        </w:rPr>
        <w:t xml:space="preserve"> is</w:t>
      </w:r>
      <w:r w:rsidRPr="005D6B9D" w:rsidR="004B7219">
        <w:rPr>
          <w:rFonts w:ascii="Times New Roman" w:hAnsi="Times New Roman"/>
          <w:sz w:val="24"/>
          <w:szCs w:val="24"/>
        </w:rPr>
        <w:t xml:space="preserve"> the probabilit</w:t>
      </w:r>
      <w:r w:rsidRPr="005D6B9D">
        <w:rPr>
          <w:rFonts w:ascii="Times New Roman" w:hAnsi="Times New Roman"/>
          <w:sz w:val="24"/>
          <w:szCs w:val="24"/>
        </w:rPr>
        <w:t>y</w:t>
      </w:r>
      <w:r w:rsidRPr="005D6B9D" w:rsidR="00025C49">
        <w:rPr>
          <w:rFonts w:ascii="Times New Roman" w:hAnsi="Times New Roman"/>
          <w:sz w:val="24"/>
          <w:szCs w:val="24"/>
        </w:rPr>
        <w:t>, by age,</w:t>
      </w:r>
      <w:r w:rsidRPr="005D6B9D" w:rsidR="004B7219">
        <w:rPr>
          <w:rFonts w:ascii="Times New Roman" w:hAnsi="Times New Roman"/>
          <w:sz w:val="24"/>
          <w:szCs w:val="24"/>
        </w:rPr>
        <w:t xml:space="preserve"> </w:t>
      </w:r>
      <w:r w:rsidRPr="005D6B9D" w:rsidR="0069162F">
        <w:rPr>
          <w:rFonts w:ascii="Times New Roman" w:hAnsi="Times New Roman"/>
          <w:sz w:val="24"/>
          <w:szCs w:val="24"/>
        </w:rPr>
        <w:t xml:space="preserve">of </w:t>
      </w:r>
      <w:r w:rsidRPr="005D6B9D" w:rsidR="003F79B1">
        <w:rPr>
          <w:rFonts w:ascii="Times New Roman" w:hAnsi="Times New Roman"/>
          <w:sz w:val="24"/>
          <w:szCs w:val="24"/>
        </w:rPr>
        <w:t>a pension rights holder dying and being succeeded by children</w:t>
      </w:r>
      <w:r w:rsidRPr="005D6B9D" w:rsidR="004B7219">
        <w:rPr>
          <w:rFonts w:ascii="Times New Roman" w:hAnsi="Times New Roman"/>
          <w:sz w:val="24"/>
          <w:szCs w:val="24"/>
        </w:rPr>
        <w:t>.</w:t>
      </w:r>
    </w:p>
    <w:p w:rsidR="00B720B6" w:rsidP="00C63BB6" w:rsidRDefault="00B720B6" w14:paraId="6A51DB3D" w14:textId="2E89A668">
      <w:pPr>
        <w:pStyle w:val="Text1"/>
        <w:spacing w:after="240"/>
        <w:ind w:left="0"/>
        <w:rPr>
          <w:szCs w:val="24"/>
        </w:rPr>
      </w:pPr>
      <w:r w:rsidRPr="005D6B9D">
        <w:rPr>
          <w:szCs w:val="24"/>
        </w:rPr>
        <w:t xml:space="preserve">No specific rules related to the orphan rates were directly affected by the 2013 SR reform, thus no savings are expected </w:t>
      </w:r>
      <w:r w:rsidRPr="005D6B9D" w:rsidR="00B22E43">
        <w:rPr>
          <w:szCs w:val="24"/>
        </w:rPr>
        <w:t xml:space="preserve">to be </w:t>
      </w:r>
      <w:r w:rsidRPr="005D6B9D">
        <w:rPr>
          <w:szCs w:val="24"/>
        </w:rPr>
        <w:t>directly originat</w:t>
      </w:r>
      <w:r w:rsidRPr="005D6B9D" w:rsidR="00164D08">
        <w:rPr>
          <w:szCs w:val="24"/>
        </w:rPr>
        <w:t>ing from</w:t>
      </w:r>
      <w:r w:rsidRPr="005D6B9D">
        <w:rPr>
          <w:szCs w:val="24"/>
        </w:rPr>
        <w:t xml:space="preserve"> this item.</w:t>
      </w:r>
    </w:p>
    <w:p w:rsidRPr="005D6B9D" w:rsidR="00D805BB" w:rsidP="00E11C4B" w:rsidRDefault="00D805BB" w14:paraId="07E23A70" w14:textId="37DE8673">
      <w:pPr>
        <w:pStyle w:val="Heading3"/>
        <w:rPr>
          <w:rFonts w:ascii="Times New Roman" w:hAnsi="Times New Roman"/>
          <w:sz w:val="24"/>
          <w:szCs w:val="24"/>
        </w:rPr>
      </w:pPr>
      <w:bookmarkStart w:name="_Toc200122545" w:id="33"/>
      <w:r w:rsidRPr="005D6B9D">
        <w:rPr>
          <w:rFonts w:ascii="Times New Roman" w:hAnsi="Times New Roman"/>
          <w:sz w:val="24"/>
          <w:szCs w:val="24"/>
        </w:rPr>
        <w:t xml:space="preserve">Recruitment </w:t>
      </w:r>
      <w:r w:rsidRPr="005D6B9D" w:rsidR="0069162F">
        <w:rPr>
          <w:rFonts w:ascii="Times New Roman" w:hAnsi="Times New Roman"/>
          <w:sz w:val="24"/>
          <w:szCs w:val="24"/>
        </w:rPr>
        <w:t>p</w:t>
      </w:r>
      <w:r w:rsidRPr="005D6B9D">
        <w:rPr>
          <w:rFonts w:ascii="Times New Roman" w:hAnsi="Times New Roman"/>
          <w:sz w:val="24"/>
          <w:szCs w:val="24"/>
        </w:rPr>
        <w:t>olicy</w:t>
      </w:r>
      <w:bookmarkEnd w:id="33"/>
    </w:p>
    <w:p w:rsidRPr="005D6B9D" w:rsidR="00B720B6" w:rsidP="00D805BB" w:rsidRDefault="00B1170C" w14:paraId="0CE88B18" w14:textId="46320920">
      <w:pPr>
        <w:rPr>
          <w:rFonts w:ascii="Times New Roman" w:hAnsi="Times New Roman"/>
          <w:sz w:val="24"/>
          <w:szCs w:val="24"/>
        </w:rPr>
      </w:pPr>
      <w:r w:rsidRPr="005D6B9D">
        <w:rPr>
          <w:rFonts w:ascii="Times New Roman" w:hAnsi="Times New Roman"/>
          <w:sz w:val="24"/>
          <w:szCs w:val="24"/>
        </w:rPr>
        <w:t>The a</w:t>
      </w:r>
      <w:r w:rsidRPr="005D6B9D" w:rsidR="00D805BB">
        <w:rPr>
          <w:rFonts w:ascii="Times New Roman" w:hAnsi="Times New Roman"/>
          <w:sz w:val="24"/>
          <w:szCs w:val="24"/>
        </w:rPr>
        <w:t>ctive population is kept stable all along the projection period</w:t>
      </w:r>
      <w:r w:rsidRPr="005D6B9D" w:rsidR="00025C49">
        <w:rPr>
          <w:rFonts w:ascii="Times New Roman" w:hAnsi="Times New Roman"/>
          <w:sz w:val="24"/>
          <w:szCs w:val="24"/>
        </w:rPr>
        <w:t>.</w:t>
      </w:r>
    </w:p>
    <w:p w:rsidRPr="005D6B9D" w:rsidR="00D805BB" w:rsidP="00D805BB" w:rsidRDefault="00B720B6" w14:paraId="63703855" w14:textId="576AE4C7">
      <w:pPr>
        <w:rPr>
          <w:rFonts w:ascii="Times New Roman" w:hAnsi="Times New Roman"/>
          <w:sz w:val="24"/>
          <w:szCs w:val="24"/>
        </w:rPr>
      </w:pPr>
      <w:r w:rsidRPr="005D6B9D">
        <w:rPr>
          <w:rFonts w:ascii="Times New Roman" w:hAnsi="Times New Roman"/>
          <w:sz w:val="24"/>
          <w:szCs w:val="24"/>
        </w:rPr>
        <w:t xml:space="preserve">In addition, following the introduction of the new </w:t>
      </w:r>
      <w:r w:rsidRPr="005D6B9D" w:rsidR="0069162F">
        <w:rPr>
          <w:rFonts w:ascii="Times New Roman" w:hAnsi="Times New Roman"/>
          <w:sz w:val="24"/>
          <w:szCs w:val="24"/>
        </w:rPr>
        <w:t>f</w:t>
      </w:r>
      <w:r w:rsidRPr="005D6B9D">
        <w:rPr>
          <w:rFonts w:ascii="Times New Roman" w:hAnsi="Times New Roman"/>
          <w:sz w:val="24"/>
          <w:szCs w:val="24"/>
        </w:rPr>
        <w:t xml:space="preserve">unction </w:t>
      </w:r>
      <w:r w:rsidRPr="005D6B9D" w:rsidR="0069162F">
        <w:rPr>
          <w:rFonts w:ascii="Times New Roman" w:hAnsi="Times New Roman"/>
          <w:sz w:val="24"/>
          <w:szCs w:val="24"/>
        </w:rPr>
        <w:t>g</w:t>
      </w:r>
      <w:r w:rsidRPr="005D6B9D">
        <w:rPr>
          <w:rFonts w:ascii="Times New Roman" w:hAnsi="Times New Roman"/>
          <w:sz w:val="24"/>
          <w:szCs w:val="24"/>
        </w:rPr>
        <w:t xml:space="preserve">roup of AST-SC, </w:t>
      </w:r>
      <w:r w:rsidRPr="005D6B9D" w:rsidR="0037701F">
        <w:rPr>
          <w:rFonts w:ascii="Times New Roman" w:hAnsi="Times New Roman"/>
          <w:sz w:val="24"/>
          <w:szCs w:val="24"/>
        </w:rPr>
        <w:t>during</w:t>
      </w:r>
      <w:r w:rsidRPr="005D6B9D">
        <w:rPr>
          <w:rFonts w:ascii="Times New Roman" w:hAnsi="Times New Roman"/>
          <w:sz w:val="24"/>
          <w:szCs w:val="24"/>
        </w:rPr>
        <w:t xml:space="preserve"> the first </w:t>
      </w:r>
      <w:r w:rsidRPr="005D6B9D" w:rsidR="00520A9C">
        <w:rPr>
          <w:rFonts w:ascii="Times New Roman" w:hAnsi="Times New Roman"/>
          <w:sz w:val="24"/>
          <w:szCs w:val="24"/>
        </w:rPr>
        <w:t>22</w:t>
      </w:r>
      <w:r w:rsidRPr="005D6B9D">
        <w:rPr>
          <w:rFonts w:ascii="Times New Roman" w:hAnsi="Times New Roman"/>
          <w:sz w:val="24"/>
          <w:szCs w:val="24"/>
        </w:rPr>
        <w:t xml:space="preserve"> years of the projection exercise, </w:t>
      </w:r>
      <w:r w:rsidRPr="005D6B9D" w:rsidR="0069162F">
        <w:rPr>
          <w:rFonts w:ascii="Times New Roman" w:hAnsi="Times New Roman"/>
          <w:sz w:val="24"/>
          <w:szCs w:val="24"/>
        </w:rPr>
        <w:t>s</w:t>
      </w:r>
      <w:r w:rsidRPr="005D6B9D">
        <w:rPr>
          <w:rFonts w:ascii="Times New Roman" w:hAnsi="Times New Roman"/>
          <w:sz w:val="24"/>
          <w:szCs w:val="24"/>
        </w:rPr>
        <w:t xml:space="preserve">ecretaries and </w:t>
      </w:r>
      <w:r w:rsidRPr="005D6B9D" w:rsidR="0069162F">
        <w:rPr>
          <w:rFonts w:ascii="Times New Roman" w:hAnsi="Times New Roman"/>
          <w:sz w:val="24"/>
          <w:szCs w:val="24"/>
        </w:rPr>
        <w:t>c</w:t>
      </w:r>
      <w:r w:rsidRPr="005D6B9D">
        <w:rPr>
          <w:rFonts w:ascii="Times New Roman" w:hAnsi="Times New Roman"/>
          <w:sz w:val="24"/>
          <w:szCs w:val="24"/>
        </w:rPr>
        <w:t>lerks will g</w:t>
      </w:r>
      <w:r w:rsidRPr="005D6B9D" w:rsidR="00D805BB">
        <w:rPr>
          <w:rFonts w:ascii="Times New Roman" w:hAnsi="Times New Roman"/>
          <w:sz w:val="24"/>
          <w:szCs w:val="24"/>
        </w:rPr>
        <w:t>radual</w:t>
      </w:r>
      <w:r w:rsidRPr="005D6B9D">
        <w:rPr>
          <w:rFonts w:ascii="Times New Roman" w:hAnsi="Times New Roman"/>
          <w:sz w:val="24"/>
          <w:szCs w:val="24"/>
        </w:rPr>
        <w:t>ly</w:t>
      </w:r>
      <w:r w:rsidRPr="005D6B9D" w:rsidR="00D805BB">
        <w:rPr>
          <w:rFonts w:ascii="Times New Roman" w:hAnsi="Times New Roman"/>
          <w:sz w:val="24"/>
          <w:szCs w:val="24"/>
        </w:rPr>
        <w:t xml:space="preserve"> replace</w:t>
      </w:r>
      <w:r w:rsidRPr="005D6B9D">
        <w:rPr>
          <w:rFonts w:ascii="Times New Roman" w:hAnsi="Times New Roman"/>
          <w:sz w:val="24"/>
          <w:szCs w:val="24"/>
        </w:rPr>
        <w:t xml:space="preserve"> </w:t>
      </w:r>
      <w:r w:rsidRPr="005D6B9D" w:rsidR="0069162F">
        <w:rPr>
          <w:rFonts w:ascii="Times New Roman" w:hAnsi="Times New Roman"/>
          <w:sz w:val="24"/>
          <w:szCs w:val="24"/>
        </w:rPr>
        <w:t>a</w:t>
      </w:r>
      <w:r w:rsidRPr="005D6B9D">
        <w:rPr>
          <w:rFonts w:ascii="Times New Roman" w:hAnsi="Times New Roman"/>
          <w:sz w:val="24"/>
          <w:szCs w:val="24"/>
        </w:rPr>
        <w:t xml:space="preserve">ssistants </w:t>
      </w:r>
      <w:r w:rsidRPr="005D6B9D" w:rsidR="00B22E43">
        <w:rPr>
          <w:rFonts w:ascii="Times New Roman" w:hAnsi="Times New Roman"/>
          <w:sz w:val="24"/>
          <w:szCs w:val="24"/>
        </w:rPr>
        <w:t xml:space="preserve">with equivalent </w:t>
      </w:r>
      <w:r w:rsidRPr="005D6B9D" w:rsidR="00FA1303">
        <w:rPr>
          <w:rFonts w:ascii="Times New Roman" w:hAnsi="Times New Roman"/>
          <w:sz w:val="24"/>
          <w:szCs w:val="24"/>
        </w:rPr>
        <w:t>duties</w:t>
      </w:r>
      <w:r w:rsidRPr="005D6B9D" w:rsidR="00B22E43">
        <w:rPr>
          <w:rFonts w:ascii="Times New Roman" w:hAnsi="Times New Roman"/>
          <w:sz w:val="24"/>
          <w:szCs w:val="24"/>
        </w:rPr>
        <w:t xml:space="preserve"> </w:t>
      </w:r>
      <w:r w:rsidRPr="005D6B9D" w:rsidR="00AA27B1">
        <w:rPr>
          <w:rFonts w:ascii="Times New Roman" w:hAnsi="Times New Roman"/>
          <w:sz w:val="24"/>
          <w:szCs w:val="24"/>
        </w:rPr>
        <w:t>until</w:t>
      </w:r>
      <w:r w:rsidRPr="005D6B9D">
        <w:rPr>
          <w:rFonts w:ascii="Times New Roman" w:hAnsi="Times New Roman"/>
          <w:sz w:val="24"/>
          <w:szCs w:val="24"/>
        </w:rPr>
        <w:t xml:space="preserve"> reaching the same number of members.</w:t>
      </w:r>
    </w:p>
    <w:p w:rsidRPr="005D6B9D" w:rsidR="00B720B6" w:rsidP="00D805BB" w:rsidRDefault="00B720B6" w14:paraId="632DFA1B" w14:textId="6221F2DE">
      <w:pPr>
        <w:rPr>
          <w:rFonts w:ascii="Times New Roman" w:hAnsi="Times New Roman"/>
          <w:sz w:val="24"/>
          <w:szCs w:val="24"/>
        </w:rPr>
      </w:pPr>
      <w:r w:rsidRPr="005D6B9D">
        <w:rPr>
          <w:rFonts w:ascii="Times New Roman" w:hAnsi="Times New Roman"/>
          <w:sz w:val="24"/>
          <w:szCs w:val="24"/>
        </w:rPr>
        <w:t xml:space="preserve">The estimated additional expenditure without the 2013 SR reform is obtained </w:t>
      </w:r>
      <w:r w:rsidRPr="005D6B9D" w:rsidR="00C37A17">
        <w:rPr>
          <w:rFonts w:ascii="Times New Roman" w:hAnsi="Times New Roman"/>
          <w:sz w:val="24"/>
          <w:szCs w:val="24"/>
        </w:rPr>
        <w:t>considering</w:t>
      </w:r>
      <w:r w:rsidRPr="005D6B9D">
        <w:rPr>
          <w:rFonts w:ascii="Times New Roman" w:hAnsi="Times New Roman"/>
          <w:sz w:val="24"/>
          <w:szCs w:val="24"/>
        </w:rPr>
        <w:t xml:space="preserve"> the </w:t>
      </w:r>
      <w:r w:rsidRPr="005D6B9D" w:rsidR="00025C49">
        <w:rPr>
          <w:rFonts w:ascii="Times New Roman" w:hAnsi="Times New Roman"/>
          <w:sz w:val="24"/>
          <w:szCs w:val="24"/>
        </w:rPr>
        <w:t>gradual replacement above</w:t>
      </w:r>
      <w:r w:rsidRPr="005D6B9D">
        <w:rPr>
          <w:rFonts w:ascii="Times New Roman" w:hAnsi="Times New Roman"/>
          <w:sz w:val="24"/>
          <w:szCs w:val="24"/>
        </w:rPr>
        <w:t>.</w:t>
      </w:r>
    </w:p>
    <w:p w:rsidRPr="005D6B9D" w:rsidR="00D805BB" w:rsidP="00E11C4B" w:rsidRDefault="00D805BB" w14:paraId="4B39B2B9" w14:textId="3AD7800F">
      <w:pPr>
        <w:pStyle w:val="Heading3"/>
        <w:rPr>
          <w:rFonts w:ascii="Times New Roman" w:hAnsi="Times New Roman"/>
          <w:sz w:val="24"/>
          <w:szCs w:val="24"/>
        </w:rPr>
      </w:pPr>
      <w:bookmarkStart w:name="_Toc200122546" w:id="34"/>
      <w:r w:rsidRPr="005D6B9D">
        <w:rPr>
          <w:rFonts w:ascii="Times New Roman" w:hAnsi="Times New Roman"/>
          <w:sz w:val="24"/>
          <w:szCs w:val="24"/>
        </w:rPr>
        <w:t xml:space="preserve">Turnover </w:t>
      </w:r>
      <w:r w:rsidRPr="005D6B9D" w:rsidR="0069162F">
        <w:rPr>
          <w:rFonts w:ascii="Times New Roman" w:hAnsi="Times New Roman"/>
          <w:sz w:val="24"/>
          <w:szCs w:val="24"/>
        </w:rPr>
        <w:t>r</w:t>
      </w:r>
      <w:r w:rsidRPr="005D6B9D">
        <w:rPr>
          <w:rFonts w:ascii="Times New Roman" w:hAnsi="Times New Roman"/>
          <w:sz w:val="24"/>
          <w:szCs w:val="24"/>
        </w:rPr>
        <w:t>ate</w:t>
      </w:r>
      <w:bookmarkEnd w:id="34"/>
    </w:p>
    <w:p w:rsidRPr="005D6B9D" w:rsidR="00A30401" w:rsidP="00B454BA" w:rsidRDefault="00B22E43" w14:paraId="7F8A4416" w14:textId="1D70C12A">
      <w:pPr>
        <w:jc w:val="both"/>
        <w:rPr>
          <w:rFonts w:ascii="Times New Roman" w:hAnsi="Times New Roman"/>
          <w:sz w:val="24"/>
          <w:szCs w:val="24"/>
        </w:rPr>
      </w:pPr>
      <w:r w:rsidRPr="005D6B9D">
        <w:rPr>
          <w:rFonts w:ascii="Times New Roman" w:hAnsi="Times New Roman"/>
          <w:sz w:val="24"/>
          <w:szCs w:val="24"/>
        </w:rPr>
        <w:t xml:space="preserve">Actuarial </w:t>
      </w:r>
      <w:r w:rsidRPr="005D6B9D" w:rsidR="00A30401">
        <w:rPr>
          <w:rFonts w:ascii="Times New Roman" w:hAnsi="Times New Roman"/>
          <w:sz w:val="24"/>
          <w:szCs w:val="24"/>
        </w:rPr>
        <w:t>theory distinguish</w:t>
      </w:r>
      <w:r w:rsidRPr="005D6B9D" w:rsidR="000D46C5">
        <w:rPr>
          <w:rFonts w:ascii="Times New Roman" w:hAnsi="Times New Roman"/>
          <w:sz w:val="24"/>
          <w:szCs w:val="24"/>
        </w:rPr>
        <w:t>es</w:t>
      </w:r>
      <w:r w:rsidRPr="005D6B9D" w:rsidR="00A30401">
        <w:rPr>
          <w:rFonts w:ascii="Times New Roman" w:hAnsi="Times New Roman"/>
          <w:sz w:val="24"/>
          <w:szCs w:val="24"/>
        </w:rPr>
        <w:t xml:space="preserve"> between </w:t>
      </w:r>
      <w:r w:rsidRPr="005D6B9D" w:rsidR="00C45DFE">
        <w:rPr>
          <w:rFonts w:ascii="Times New Roman" w:hAnsi="Times New Roman"/>
          <w:sz w:val="24"/>
          <w:szCs w:val="24"/>
        </w:rPr>
        <w:t>i</w:t>
      </w:r>
      <w:r w:rsidRPr="005D6B9D" w:rsidR="00A30401">
        <w:rPr>
          <w:rFonts w:ascii="Times New Roman" w:hAnsi="Times New Roman"/>
          <w:sz w:val="24"/>
          <w:szCs w:val="24"/>
        </w:rPr>
        <w:t>nvoluntary</w:t>
      </w:r>
      <w:r w:rsidRPr="005D6B9D" w:rsidR="00BB074E">
        <w:rPr>
          <w:rFonts w:ascii="Times New Roman" w:hAnsi="Times New Roman"/>
          <w:sz w:val="24"/>
          <w:szCs w:val="24"/>
        </w:rPr>
        <w:t xml:space="preserve"> turnover</w:t>
      </w:r>
      <w:r w:rsidRPr="005D6B9D" w:rsidR="00A30401">
        <w:rPr>
          <w:rFonts w:ascii="Times New Roman" w:hAnsi="Times New Roman"/>
          <w:sz w:val="24"/>
          <w:szCs w:val="24"/>
        </w:rPr>
        <w:t xml:space="preserve"> (due to expiry of a contract</w:t>
      </w:r>
      <w:r w:rsidRPr="005D6B9D" w:rsidR="00BB074E">
        <w:rPr>
          <w:rFonts w:ascii="Times New Roman" w:hAnsi="Times New Roman"/>
          <w:sz w:val="24"/>
          <w:szCs w:val="24"/>
        </w:rPr>
        <w:t>,</w:t>
      </w:r>
      <w:r w:rsidRPr="005D6B9D" w:rsidR="00A30401">
        <w:rPr>
          <w:rFonts w:ascii="Times New Roman" w:hAnsi="Times New Roman"/>
          <w:sz w:val="24"/>
          <w:szCs w:val="24"/>
        </w:rPr>
        <w:t xml:space="preserve"> for instance) and voluntary</w:t>
      </w:r>
      <w:r w:rsidRPr="005D6B9D" w:rsidR="00BB074E">
        <w:rPr>
          <w:rFonts w:ascii="Times New Roman" w:hAnsi="Times New Roman"/>
          <w:sz w:val="24"/>
          <w:szCs w:val="24"/>
        </w:rPr>
        <w:t xml:space="preserve"> turnover</w:t>
      </w:r>
      <w:r w:rsidRPr="005D6B9D" w:rsidR="00A30401">
        <w:rPr>
          <w:rFonts w:ascii="Times New Roman" w:hAnsi="Times New Roman"/>
          <w:sz w:val="24"/>
          <w:szCs w:val="24"/>
        </w:rPr>
        <w:t xml:space="preserve"> (</w:t>
      </w:r>
      <w:r w:rsidRPr="005D6B9D" w:rsidR="00BB074E">
        <w:rPr>
          <w:rFonts w:ascii="Times New Roman" w:hAnsi="Times New Roman"/>
          <w:sz w:val="24"/>
          <w:szCs w:val="24"/>
        </w:rPr>
        <w:t xml:space="preserve">due to </w:t>
      </w:r>
      <w:r w:rsidRPr="005D6B9D" w:rsidR="00A30401">
        <w:rPr>
          <w:rFonts w:ascii="Times New Roman" w:hAnsi="Times New Roman"/>
          <w:sz w:val="24"/>
          <w:szCs w:val="24"/>
        </w:rPr>
        <w:t>resignation</w:t>
      </w:r>
      <w:r w:rsidRPr="005D6B9D" w:rsidR="00BB074E">
        <w:rPr>
          <w:rFonts w:ascii="Times New Roman" w:hAnsi="Times New Roman"/>
          <w:sz w:val="24"/>
          <w:szCs w:val="24"/>
        </w:rPr>
        <w:t>,</w:t>
      </w:r>
      <w:r w:rsidRPr="005D6B9D" w:rsidR="00A30401">
        <w:rPr>
          <w:rFonts w:ascii="Times New Roman" w:hAnsi="Times New Roman"/>
          <w:sz w:val="24"/>
          <w:szCs w:val="24"/>
        </w:rPr>
        <w:t xml:space="preserve"> for instance).</w:t>
      </w:r>
    </w:p>
    <w:p w:rsidRPr="005D6B9D" w:rsidR="00E23DCE" w:rsidP="00B454BA" w:rsidRDefault="00A30401" w14:paraId="6A98F6B4" w14:textId="18F6D9E0">
      <w:pPr>
        <w:jc w:val="both"/>
        <w:rPr>
          <w:rFonts w:ascii="Times New Roman" w:hAnsi="Times New Roman"/>
          <w:sz w:val="24"/>
          <w:szCs w:val="24"/>
        </w:rPr>
      </w:pPr>
      <w:r w:rsidRPr="005D6B9D">
        <w:rPr>
          <w:rFonts w:ascii="Times New Roman" w:hAnsi="Times New Roman"/>
          <w:sz w:val="24"/>
          <w:szCs w:val="24"/>
        </w:rPr>
        <w:t>PSEO turnover is also strictly dependent on the function group (</w:t>
      </w:r>
      <w:r w:rsidRPr="005D6B9D" w:rsidR="00BB074E">
        <w:rPr>
          <w:rFonts w:ascii="Times New Roman" w:hAnsi="Times New Roman"/>
          <w:sz w:val="24"/>
          <w:szCs w:val="24"/>
        </w:rPr>
        <w:t>c</w:t>
      </w:r>
      <w:r w:rsidRPr="005D6B9D">
        <w:rPr>
          <w:rFonts w:ascii="Times New Roman" w:hAnsi="Times New Roman"/>
          <w:sz w:val="24"/>
          <w:szCs w:val="24"/>
        </w:rPr>
        <w:t xml:space="preserve">ontract </w:t>
      </w:r>
      <w:r w:rsidRPr="005D6B9D" w:rsidR="00BB074E">
        <w:rPr>
          <w:rFonts w:ascii="Times New Roman" w:hAnsi="Times New Roman"/>
          <w:sz w:val="24"/>
          <w:szCs w:val="24"/>
        </w:rPr>
        <w:t>a</w:t>
      </w:r>
      <w:r w:rsidRPr="005D6B9D">
        <w:rPr>
          <w:rFonts w:ascii="Times New Roman" w:hAnsi="Times New Roman"/>
          <w:sz w:val="24"/>
          <w:szCs w:val="24"/>
        </w:rPr>
        <w:t>gents have</w:t>
      </w:r>
      <w:r w:rsidRPr="005D6B9D" w:rsidR="00BB074E">
        <w:rPr>
          <w:rFonts w:ascii="Times New Roman" w:hAnsi="Times New Roman"/>
          <w:sz w:val="24"/>
          <w:szCs w:val="24"/>
        </w:rPr>
        <w:t xml:space="preserve"> </w:t>
      </w:r>
      <w:r w:rsidRPr="005D6B9D">
        <w:rPr>
          <w:rFonts w:ascii="Times New Roman" w:hAnsi="Times New Roman"/>
          <w:sz w:val="24"/>
          <w:szCs w:val="24"/>
        </w:rPr>
        <w:t>higher turnover</w:t>
      </w:r>
      <w:r w:rsidRPr="005D6B9D" w:rsidR="00C84182">
        <w:rPr>
          <w:rFonts w:ascii="Times New Roman" w:hAnsi="Times New Roman"/>
          <w:sz w:val="24"/>
          <w:szCs w:val="24"/>
        </w:rPr>
        <w:t xml:space="preserve"> rates</w:t>
      </w:r>
      <w:r w:rsidRPr="005D6B9D">
        <w:rPr>
          <w:rFonts w:ascii="Times New Roman" w:hAnsi="Times New Roman"/>
          <w:sz w:val="24"/>
          <w:szCs w:val="24"/>
        </w:rPr>
        <w:t xml:space="preserve"> than </w:t>
      </w:r>
      <w:r w:rsidRPr="005D6B9D" w:rsidR="00BB074E">
        <w:rPr>
          <w:rFonts w:ascii="Times New Roman" w:hAnsi="Times New Roman"/>
          <w:sz w:val="24"/>
          <w:szCs w:val="24"/>
        </w:rPr>
        <w:t>o</w:t>
      </w:r>
      <w:r w:rsidRPr="005D6B9D" w:rsidR="001E28F5">
        <w:rPr>
          <w:rFonts w:ascii="Times New Roman" w:hAnsi="Times New Roman"/>
          <w:sz w:val="24"/>
          <w:szCs w:val="24"/>
        </w:rPr>
        <w:t>fficials</w:t>
      </w:r>
      <w:r w:rsidRPr="005D6B9D" w:rsidR="00C3123C">
        <w:rPr>
          <w:rFonts w:ascii="Times New Roman" w:hAnsi="Times New Roman"/>
          <w:sz w:val="24"/>
          <w:szCs w:val="24"/>
          <w:lang w:val="bg-BG"/>
        </w:rPr>
        <w:t xml:space="preserve"> </w:t>
      </w:r>
      <w:r w:rsidRPr="005D6B9D" w:rsidR="00C3123C">
        <w:rPr>
          <w:rFonts w:ascii="Times New Roman" w:hAnsi="Times New Roman"/>
          <w:sz w:val="24"/>
          <w:szCs w:val="24"/>
          <w:lang w:val="en-US"/>
        </w:rPr>
        <w:t>by default</w:t>
      </w:r>
      <w:r w:rsidRPr="005D6B9D">
        <w:rPr>
          <w:rFonts w:ascii="Times New Roman" w:hAnsi="Times New Roman"/>
          <w:sz w:val="24"/>
          <w:szCs w:val="24"/>
        </w:rPr>
        <w:t>).</w:t>
      </w:r>
      <w:r w:rsidRPr="005D6B9D" w:rsidR="00E23DCE">
        <w:rPr>
          <w:rFonts w:ascii="Times New Roman" w:hAnsi="Times New Roman"/>
          <w:sz w:val="24"/>
          <w:szCs w:val="24"/>
        </w:rPr>
        <w:t xml:space="preserve"> Consequently, a</w:t>
      </w:r>
      <w:r w:rsidRPr="005D6B9D">
        <w:rPr>
          <w:rFonts w:ascii="Times New Roman" w:hAnsi="Times New Roman"/>
          <w:sz w:val="24"/>
          <w:szCs w:val="24"/>
        </w:rPr>
        <w:t xml:space="preserve">verage turnover rates per function group </w:t>
      </w:r>
      <w:r w:rsidRPr="005D6B9D" w:rsidR="00E23DCE">
        <w:rPr>
          <w:rFonts w:ascii="Times New Roman" w:hAnsi="Times New Roman"/>
          <w:sz w:val="24"/>
          <w:szCs w:val="24"/>
        </w:rPr>
        <w:t>have be</w:t>
      </w:r>
      <w:r w:rsidRPr="005D6B9D">
        <w:rPr>
          <w:rFonts w:ascii="Times New Roman" w:hAnsi="Times New Roman"/>
          <w:sz w:val="24"/>
          <w:szCs w:val="24"/>
        </w:rPr>
        <w:t>e</w:t>
      </w:r>
      <w:r w:rsidRPr="005D6B9D" w:rsidR="00E23DCE">
        <w:rPr>
          <w:rFonts w:ascii="Times New Roman" w:hAnsi="Times New Roman"/>
          <w:sz w:val="24"/>
          <w:szCs w:val="24"/>
        </w:rPr>
        <w:t>n</w:t>
      </w:r>
      <w:r w:rsidRPr="005D6B9D">
        <w:rPr>
          <w:rFonts w:ascii="Times New Roman" w:hAnsi="Times New Roman"/>
          <w:sz w:val="24"/>
          <w:szCs w:val="24"/>
        </w:rPr>
        <w:t xml:space="preserve"> used. </w:t>
      </w:r>
      <w:r w:rsidRPr="005D6B9D" w:rsidR="00E23DCE">
        <w:rPr>
          <w:rFonts w:ascii="Times New Roman" w:hAnsi="Times New Roman"/>
          <w:sz w:val="24"/>
          <w:szCs w:val="24"/>
        </w:rPr>
        <w:t>In particular:</w:t>
      </w:r>
    </w:p>
    <w:p w:rsidRPr="005D6B9D" w:rsidR="007E7A6E" w:rsidP="00550657" w:rsidRDefault="007E7A6E" w14:paraId="4F7F0C10" w14:textId="4414DDB6">
      <w:pPr>
        <w:pStyle w:val="ListParagraph"/>
        <w:numPr>
          <w:ilvl w:val="0"/>
          <w:numId w:val="16"/>
        </w:numPr>
        <w:jc w:val="both"/>
        <w:rPr>
          <w:rFonts w:ascii="Times New Roman" w:hAnsi="Times New Roman"/>
          <w:sz w:val="24"/>
          <w:szCs w:val="24"/>
        </w:rPr>
      </w:pPr>
      <w:r w:rsidRPr="005D6B9D">
        <w:rPr>
          <w:rFonts w:ascii="Times New Roman" w:hAnsi="Times New Roman"/>
          <w:sz w:val="24"/>
          <w:szCs w:val="24"/>
        </w:rPr>
        <w:t xml:space="preserve">the turnover rates of officials are assumed to be nihil as past observations have revealed immaterial withdrawal rates and as </w:t>
      </w:r>
      <w:r w:rsidRPr="005D6B9D" w:rsidR="00C3123C">
        <w:rPr>
          <w:rFonts w:ascii="Times New Roman" w:hAnsi="Times New Roman"/>
          <w:sz w:val="24"/>
          <w:szCs w:val="24"/>
        </w:rPr>
        <w:t xml:space="preserve">officials’ </w:t>
      </w:r>
      <w:r w:rsidRPr="005D6B9D">
        <w:rPr>
          <w:rFonts w:ascii="Times New Roman" w:hAnsi="Times New Roman"/>
          <w:sz w:val="24"/>
          <w:szCs w:val="24"/>
        </w:rPr>
        <w:t xml:space="preserve">contracts </w:t>
      </w:r>
      <w:r w:rsidRPr="005D6B9D" w:rsidR="00BB074E">
        <w:rPr>
          <w:rFonts w:ascii="Times New Roman" w:hAnsi="Times New Roman"/>
          <w:sz w:val="24"/>
          <w:szCs w:val="24"/>
        </w:rPr>
        <w:t xml:space="preserve">are </w:t>
      </w:r>
      <w:r w:rsidRPr="005D6B9D" w:rsidR="000F5B9B">
        <w:rPr>
          <w:rFonts w:ascii="Times New Roman" w:hAnsi="Times New Roman"/>
          <w:sz w:val="24"/>
          <w:szCs w:val="24"/>
        </w:rPr>
        <w:t>permanent.</w:t>
      </w:r>
    </w:p>
    <w:p w:rsidRPr="005D6B9D" w:rsidR="00E23DCE" w:rsidP="00550657" w:rsidRDefault="00E23DCE" w14:paraId="1469FB46" w14:textId="704183E6">
      <w:pPr>
        <w:pStyle w:val="ListParagraph"/>
        <w:numPr>
          <w:ilvl w:val="0"/>
          <w:numId w:val="16"/>
        </w:numPr>
        <w:jc w:val="both"/>
        <w:rPr>
          <w:rFonts w:ascii="Times New Roman" w:hAnsi="Times New Roman"/>
          <w:sz w:val="24"/>
          <w:szCs w:val="24"/>
        </w:rPr>
      </w:pPr>
      <w:r w:rsidRPr="005D6B9D">
        <w:rPr>
          <w:rFonts w:ascii="Times New Roman" w:hAnsi="Times New Roman"/>
          <w:sz w:val="24"/>
          <w:szCs w:val="24"/>
        </w:rPr>
        <w:t xml:space="preserve">the turnover rates of other staff (temporary agents, contract agents and parliamentary assistants) reflect the </w:t>
      </w:r>
      <w:r w:rsidRPr="005D6B9D" w:rsidR="007E7A6E">
        <w:rPr>
          <w:rFonts w:ascii="Times New Roman" w:hAnsi="Times New Roman"/>
          <w:sz w:val="24"/>
          <w:szCs w:val="24"/>
        </w:rPr>
        <w:t xml:space="preserve">capped </w:t>
      </w:r>
      <w:r w:rsidRPr="005D6B9D">
        <w:rPr>
          <w:rFonts w:ascii="Times New Roman" w:hAnsi="Times New Roman"/>
          <w:sz w:val="24"/>
          <w:szCs w:val="24"/>
        </w:rPr>
        <w:t xml:space="preserve">duration of their contracts </w:t>
      </w:r>
      <w:r w:rsidRPr="005D6B9D" w:rsidR="007E7A6E">
        <w:rPr>
          <w:rFonts w:ascii="Times New Roman" w:hAnsi="Times New Roman"/>
          <w:sz w:val="24"/>
          <w:szCs w:val="24"/>
        </w:rPr>
        <w:t>(</w:t>
      </w:r>
      <w:r w:rsidRPr="005D6B9D">
        <w:rPr>
          <w:rFonts w:ascii="Times New Roman" w:hAnsi="Times New Roman"/>
          <w:sz w:val="24"/>
          <w:szCs w:val="24"/>
        </w:rPr>
        <w:t>or succession of those</w:t>
      </w:r>
      <w:r w:rsidRPr="005D6B9D" w:rsidR="007E7A6E">
        <w:rPr>
          <w:rFonts w:ascii="Times New Roman" w:hAnsi="Times New Roman"/>
          <w:sz w:val="24"/>
          <w:szCs w:val="24"/>
        </w:rPr>
        <w:t>)</w:t>
      </w:r>
      <w:r w:rsidRPr="005D6B9D">
        <w:rPr>
          <w:rFonts w:ascii="Times New Roman" w:hAnsi="Times New Roman"/>
          <w:sz w:val="24"/>
          <w:szCs w:val="24"/>
        </w:rPr>
        <w:t xml:space="preserve"> </w:t>
      </w:r>
      <w:r w:rsidRPr="005D6B9D" w:rsidR="00C85986">
        <w:rPr>
          <w:rFonts w:ascii="Times New Roman" w:hAnsi="Times New Roman"/>
          <w:sz w:val="24"/>
          <w:szCs w:val="24"/>
        </w:rPr>
        <w:t>and</w:t>
      </w:r>
      <w:r w:rsidRPr="005D6B9D">
        <w:rPr>
          <w:rFonts w:ascii="Times New Roman" w:hAnsi="Times New Roman"/>
          <w:sz w:val="24"/>
          <w:szCs w:val="24"/>
        </w:rPr>
        <w:t xml:space="preserve"> the observed patterns over time.</w:t>
      </w:r>
    </w:p>
    <w:p w:rsidRPr="005D6B9D" w:rsidR="00A30401" w:rsidP="00391464" w:rsidRDefault="00A30401" w14:paraId="1551EE0E" w14:textId="6F8A620F">
      <w:pPr>
        <w:rPr>
          <w:rFonts w:ascii="Times New Roman" w:hAnsi="Times New Roman"/>
          <w:sz w:val="24"/>
          <w:szCs w:val="24"/>
        </w:rPr>
      </w:pPr>
      <w:r w:rsidRPr="005D6B9D">
        <w:rPr>
          <w:rFonts w:ascii="Times New Roman" w:hAnsi="Times New Roman"/>
          <w:sz w:val="24"/>
          <w:szCs w:val="24"/>
        </w:rPr>
        <w:t xml:space="preserve">No specific rules related to the </w:t>
      </w:r>
      <w:r w:rsidRPr="005D6B9D" w:rsidR="00BB074E">
        <w:rPr>
          <w:rFonts w:ascii="Times New Roman" w:hAnsi="Times New Roman"/>
          <w:sz w:val="24"/>
          <w:szCs w:val="24"/>
        </w:rPr>
        <w:t>t</w:t>
      </w:r>
      <w:r w:rsidRPr="005D6B9D">
        <w:rPr>
          <w:rFonts w:ascii="Times New Roman" w:hAnsi="Times New Roman"/>
          <w:sz w:val="24"/>
          <w:szCs w:val="24"/>
        </w:rPr>
        <w:t xml:space="preserve">urnover rates were directly affected by the 2013 SR reform, thus no savings are </w:t>
      </w:r>
      <w:r w:rsidRPr="005D6B9D" w:rsidR="00C84182">
        <w:rPr>
          <w:rFonts w:ascii="Times New Roman" w:hAnsi="Times New Roman"/>
          <w:sz w:val="24"/>
          <w:szCs w:val="24"/>
        </w:rPr>
        <w:t xml:space="preserve">to be </w:t>
      </w:r>
      <w:r w:rsidRPr="005D6B9D">
        <w:rPr>
          <w:rFonts w:ascii="Times New Roman" w:hAnsi="Times New Roman"/>
          <w:sz w:val="24"/>
          <w:szCs w:val="24"/>
        </w:rPr>
        <w:t>expected directly originat</w:t>
      </w:r>
      <w:r w:rsidRPr="005D6B9D" w:rsidR="000D46C5">
        <w:rPr>
          <w:rFonts w:ascii="Times New Roman" w:hAnsi="Times New Roman"/>
          <w:sz w:val="24"/>
          <w:szCs w:val="24"/>
        </w:rPr>
        <w:t>ing from</w:t>
      </w:r>
      <w:r w:rsidRPr="005D6B9D">
        <w:rPr>
          <w:rFonts w:ascii="Times New Roman" w:hAnsi="Times New Roman"/>
          <w:sz w:val="24"/>
          <w:szCs w:val="24"/>
        </w:rPr>
        <w:t xml:space="preserve"> this item.</w:t>
      </w:r>
    </w:p>
    <w:p w:rsidRPr="005D6B9D" w:rsidR="00D805BB" w:rsidP="00E11C4B" w:rsidRDefault="00D805BB" w14:paraId="6E139D23" w14:textId="0F7AC873">
      <w:pPr>
        <w:pStyle w:val="Heading3"/>
        <w:rPr>
          <w:rFonts w:ascii="Times New Roman" w:hAnsi="Times New Roman"/>
          <w:sz w:val="24"/>
          <w:szCs w:val="24"/>
        </w:rPr>
      </w:pPr>
      <w:bookmarkStart w:name="_Toc200122547" w:id="35"/>
      <w:r w:rsidRPr="005D6B9D">
        <w:rPr>
          <w:rFonts w:ascii="Times New Roman" w:hAnsi="Times New Roman"/>
          <w:sz w:val="24"/>
          <w:szCs w:val="24"/>
        </w:rPr>
        <w:t xml:space="preserve">Age of </w:t>
      </w:r>
      <w:r w:rsidRPr="005D6B9D" w:rsidR="00BB074E">
        <w:rPr>
          <w:rFonts w:ascii="Times New Roman" w:hAnsi="Times New Roman"/>
          <w:sz w:val="24"/>
          <w:szCs w:val="24"/>
        </w:rPr>
        <w:t>n</w:t>
      </w:r>
      <w:r w:rsidRPr="005D6B9D">
        <w:rPr>
          <w:rFonts w:ascii="Times New Roman" w:hAnsi="Times New Roman"/>
          <w:sz w:val="24"/>
          <w:szCs w:val="24"/>
        </w:rPr>
        <w:t xml:space="preserve">ew </w:t>
      </w:r>
      <w:r w:rsidRPr="005D6B9D" w:rsidR="00BB074E">
        <w:rPr>
          <w:rFonts w:ascii="Times New Roman" w:hAnsi="Times New Roman"/>
          <w:sz w:val="24"/>
          <w:szCs w:val="24"/>
        </w:rPr>
        <w:t>e</w:t>
      </w:r>
      <w:r w:rsidRPr="005D6B9D">
        <w:rPr>
          <w:rFonts w:ascii="Times New Roman" w:hAnsi="Times New Roman"/>
          <w:sz w:val="24"/>
          <w:szCs w:val="24"/>
        </w:rPr>
        <w:t>ntrants</w:t>
      </w:r>
      <w:bookmarkEnd w:id="35"/>
    </w:p>
    <w:p w:rsidRPr="005D6B9D" w:rsidR="007D1251" w:rsidP="00391464" w:rsidRDefault="007D1251" w14:paraId="6B5A6DEF" w14:textId="2D110E21">
      <w:pPr>
        <w:rPr>
          <w:rFonts w:ascii="Times New Roman" w:hAnsi="Times New Roman"/>
          <w:sz w:val="24"/>
          <w:szCs w:val="24"/>
        </w:rPr>
      </w:pPr>
      <w:r w:rsidRPr="005D6B9D">
        <w:rPr>
          <w:rFonts w:ascii="Times New Roman" w:hAnsi="Times New Roman"/>
          <w:sz w:val="24"/>
          <w:szCs w:val="24"/>
        </w:rPr>
        <w:t>The age of newcomers reflects past observations and any expected relevant HR policy.</w:t>
      </w:r>
    </w:p>
    <w:p w:rsidRPr="00C85986" w:rsidR="004D79D9" w:rsidP="00391464" w:rsidRDefault="004D79D9" w14:paraId="2F2C03E1" w14:textId="77777777">
      <w:pPr>
        <w:rPr>
          <w:rFonts w:ascii="Times New Roman" w:hAnsi="Times New Roman"/>
        </w:rPr>
      </w:pPr>
    </w:p>
    <w:p w:rsidRPr="00C85986" w:rsidR="00967B25" w:rsidP="00550657" w:rsidRDefault="00967B25" w14:paraId="469D90AD" w14:textId="132D4CA7">
      <w:pPr>
        <w:pStyle w:val="Heading2"/>
        <w:numPr>
          <w:ilvl w:val="1"/>
          <w:numId w:val="10"/>
        </w:numPr>
        <w:rPr>
          <w:rFonts w:ascii="Times New Roman" w:hAnsi="Times New Roman"/>
          <w:noProof w:val="0"/>
          <w:sz w:val="24"/>
          <w:szCs w:val="24"/>
        </w:rPr>
      </w:pPr>
      <w:bookmarkStart w:name="DQPStarAt1DQPStarAtF6FE06B192BE4389940AE" w:id="36"/>
      <w:bookmarkStart w:name="_Toc200122548" w:id="37"/>
      <w:bookmarkEnd w:id="36"/>
      <w:r w:rsidRPr="001C544A">
        <w:rPr>
          <w:rFonts w:ascii="Times New Roman" w:hAnsi="Times New Roman"/>
          <w:noProof w:val="0"/>
          <w:sz w:val="26"/>
          <w:szCs w:val="26"/>
        </w:rPr>
        <w:t>Economic</w:t>
      </w:r>
      <w:r w:rsidRPr="00C85986">
        <w:rPr>
          <w:rFonts w:ascii="Times New Roman" w:hAnsi="Times New Roman"/>
          <w:noProof w:val="0"/>
          <w:sz w:val="24"/>
          <w:szCs w:val="24"/>
        </w:rPr>
        <w:t xml:space="preserve"> </w:t>
      </w:r>
      <w:r w:rsidRPr="001C544A">
        <w:rPr>
          <w:rFonts w:ascii="Times New Roman" w:hAnsi="Times New Roman"/>
          <w:noProof w:val="0"/>
          <w:sz w:val="26"/>
          <w:szCs w:val="26"/>
        </w:rPr>
        <w:t>assumptions</w:t>
      </w:r>
      <w:bookmarkEnd w:id="37"/>
    </w:p>
    <w:p w:rsidRPr="005D6B9D" w:rsidR="00967B25" w:rsidP="00967B25" w:rsidRDefault="00C04C89" w14:paraId="25C41C32" w14:textId="1F51946A">
      <w:pPr>
        <w:pStyle w:val="Heading3"/>
        <w:rPr>
          <w:rFonts w:ascii="Times New Roman" w:hAnsi="Times New Roman"/>
          <w:sz w:val="24"/>
          <w:szCs w:val="24"/>
        </w:rPr>
      </w:pPr>
      <w:bookmarkStart w:name="DQPStarAt1DQPStarAt514B0B3745054418836C7" w:id="38"/>
      <w:bookmarkStart w:name="_Toc200122549" w:id="39"/>
      <w:bookmarkEnd w:id="38"/>
      <w:r w:rsidRPr="005D6B9D">
        <w:rPr>
          <w:rFonts w:ascii="Times New Roman" w:hAnsi="Times New Roman"/>
          <w:sz w:val="24"/>
          <w:szCs w:val="24"/>
        </w:rPr>
        <w:t xml:space="preserve">General </w:t>
      </w:r>
      <w:r w:rsidRPr="005D6B9D" w:rsidR="00BB074E">
        <w:rPr>
          <w:rFonts w:ascii="Times New Roman" w:hAnsi="Times New Roman"/>
          <w:sz w:val="24"/>
          <w:szCs w:val="24"/>
        </w:rPr>
        <w:t>s</w:t>
      </w:r>
      <w:r w:rsidRPr="005D6B9D">
        <w:rPr>
          <w:rFonts w:ascii="Times New Roman" w:hAnsi="Times New Roman"/>
          <w:sz w:val="24"/>
          <w:szCs w:val="24"/>
        </w:rPr>
        <w:t xml:space="preserve">alary </w:t>
      </w:r>
      <w:r w:rsidRPr="005D6B9D" w:rsidR="00BB074E">
        <w:rPr>
          <w:rFonts w:ascii="Times New Roman" w:hAnsi="Times New Roman"/>
          <w:sz w:val="24"/>
          <w:szCs w:val="24"/>
        </w:rPr>
        <w:t>g</w:t>
      </w:r>
      <w:r w:rsidRPr="005D6B9D">
        <w:rPr>
          <w:rFonts w:ascii="Times New Roman" w:hAnsi="Times New Roman"/>
          <w:sz w:val="24"/>
          <w:szCs w:val="24"/>
        </w:rPr>
        <w:t>rowth</w:t>
      </w:r>
      <w:r w:rsidRPr="005D6B9D" w:rsidR="001A2618">
        <w:rPr>
          <w:rFonts w:ascii="Times New Roman" w:hAnsi="Times New Roman"/>
          <w:sz w:val="24"/>
          <w:szCs w:val="24"/>
        </w:rPr>
        <w:t xml:space="preserve"> (GSG)</w:t>
      </w:r>
      <w:bookmarkEnd w:id="39"/>
    </w:p>
    <w:p w:rsidRPr="005D6B9D" w:rsidR="003A36AE" w:rsidP="00503B58" w:rsidRDefault="003A36AE" w14:paraId="6F7A7624" w14:textId="2B615F5D">
      <w:pPr>
        <w:rPr>
          <w:rFonts w:ascii="Times New Roman" w:hAnsi="Times New Roman"/>
          <w:sz w:val="24"/>
          <w:szCs w:val="24"/>
        </w:rPr>
      </w:pPr>
      <w:r w:rsidRPr="005D6B9D">
        <w:rPr>
          <w:rFonts w:ascii="Times New Roman" w:hAnsi="Times New Roman"/>
          <w:sz w:val="24"/>
          <w:szCs w:val="24"/>
        </w:rPr>
        <w:t xml:space="preserve">Salaries are updated </w:t>
      </w:r>
      <w:r w:rsidRPr="005D6B9D" w:rsidR="001E28F5">
        <w:rPr>
          <w:rFonts w:ascii="Times New Roman" w:hAnsi="Times New Roman"/>
          <w:sz w:val="24"/>
          <w:szCs w:val="24"/>
        </w:rPr>
        <w:t xml:space="preserve">yearly </w:t>
      </w:r>
      <w:r w:rsidRPr="005D6B9D" w:rsidR="00BB074E">
        <w:rPr>
          <w:rFonts w:ascii="Times New Roman" w:hAnsi="Times New Roman"/>
          <w:sz w:val="24"/>
          <w:szCs w:val="24"/>
        </w:rPr>
        <w:t xml:space="preserve">under Article </w:t>
      </w:r>
      <w:r w:rsidRPr="005D6B9D" w:rsidR="00967B25">
        <w:rPr>
          <w:rFonts w:ascii="Times New Roman" w:hAnsi="Times New Roman"/>
          <w:sz w:val="24"/>
          <w:szCs w:val="24"/>
        </w:rPr>
        <w:t>65 o</w:t>
      </w:r>
      <w:r w:rsidRPr="005D6B9D">
        <w:rPr>
          <w:rFonts w:ascii="Times New Roman" w:hAnsi="Times New Roman"/>
          <w:sz w:val="24"/>
          <w:szCs w:val="24"/>
        </w:rPr>
        <w:t>f</w:t>
      </w:r>
      <w:r w:rsidRPr="005D6B9D" w:rsidR="00967B25">
        <w:rPr>
          <w:rFonts w:ascii="Times New Roman" w:hAnsi="Times New Roman"/>
          <w:sz w:val="24"/>
          <w:szCs w:val="24"/>
        </w:rPr>
        <w:t xml:space="preserve"> the S</w:t>
      </w:r>
      <w:r w:rsidRPr="005D6B9D" w:rsidR="001E28F5">
        <w:rPr>
          <w:rFonts w:ascii="Times New Roman" w:hAnsi="Times New Roman"/>
          <w:sz w:val="24"/>
          <w:szCs w:val="24"/>
        </w:rPr>
        <w:t>R</w:t>
      </w:r>
      <w:r w:rsidRPr="005D6B9D" w:rsidR="00967B25">
        <w:rPr>
          <w:rFonts w:ascii="Times New Roman" w:hAnsi="Times New Roman"/>
          <w:sz w:val="24"/>
          <w:szCs w:val="24"/>
        </w:rPr>
        <w:t>.</w:t>
      </w:r>
    </w:p>
    <w:p w:rsidRPr="005D6B9D" w:rsidR="003A36AE" w:rsidP="00C63BB6" w:rsidRDefault="003A36AE" w14:paraId="481323F6" w14:textId="51944C06">
      <w:pPr>
        <w:jc w:val="both"/>
        <w:rPr>
          <w:rFonts w:ascii="Times New Roman" w:hAnsi="Times New Roman"/>
          <w:sz w:val="24"/>
          <w:szCs w:val="24"/>
        </w:rPr>
      </w:pPr>
      <w:r w:rsidRPr="005D6B9D">
        <w:rPr>
          <w:rFonts w:ascii="Times New Roman" w:hAnsi="Times New Roman"/>
          <w:sz w:val="24"/>
          <w:szCs w:val="24"/>
        </w:rPr>
        <w:t xml:space="preserve">Annex XI to the SR details the </w:t>
      </w:r>
      <w:r w:rsidRPr="005D6B9D" w:rsidR="002F35CF">
        <w:rPr>
          <w:rFonts w:ascii="Times New Roman" w:hAnsi="Times New Roman"/>
          <w:sz w:val="24"/>
          <w:szCs w:val="24"/>
        </w:rPr>
        <w:t>method of calculations of those</w:t>
      </w:r>
      <w:r w:rsidRPr="005D6B9D" w:rsidR="00BB074E">
        <w:rPr>
          <w:rFonts w:ascii="Times New Roman" w:hAnsi="Times New Roman"/>
          <w:sz w:val="24"/>
          <w:szCs w:val="24"/>
        </w:rPr>
        <w:t xml:space="preserve"> annual</w:t>
      </w:r>
      <w:r w:rsidRPr="005D6B9D" w:rsidR="002F35CF">
        <w:rPr>
          <w:rFonts w:ascii="Times New Roman" w:hAnsi="Times New Roman"/>
          <w:sz w:val="24"/>
          <w:szCs w:val="24"/>
        </w:rPr>
        <w:t xml:space="preserve"> updates.</w:t>
      </w:r>
    </w:p>
    <w:p w:rsidRPr="005D6B9D" w:rsidR="002F35CF" w:rsidP="00C63BB6" w:rsidRDefault="002F35CF" w14:paraId="215768F7" w14:textId="39038760">
      <w:pPr>
        <w:jc w:val="both"/>
        <w:rPr>
          <w:rFonts w:ascii="Times New Roman" w:hAnsi="Times New Roman"/>
          <w:sz w:val="24"/>
          <w:szCs w:val="24"/>
        </w:rPr>
      </w:pPr>
      <w:r w:rsidRPr="005D6B9D">
        <w:rPr>
          <w:rFonts w:ascii="Times New Roman" w:hAnsi="Times New Roman"/>
          <w:sz w:val="24"/>
          <w:szCs w:val="24"/>
        </w:rPr>
        <w:t xml:space="preserve">A thirty-year </w:t>
      </w:r>
      <w:r w:rsidRPr="005D6B9D" w:rsidR="00A34B5B">
        <w:rPr>
          <w:rFonts w:ascii="Times New Roman" w:hAnsi="Times New Roman"/>
          <w:sz w:val="24"/>
          <w:szCs w:val="24"/>
        </w:rPr>
        <w:t xml:space="preserve">(1994 to 2023) geometric </w:t>
      </w:r>
      <w:r w:rsidRPr="005D6B9D">
        <w:rPr>
          <w:rFonts w:ascii="Times New Roman" w:hAnsi="Times New Roman"/>
          <w:sz w:val="24"/>
          <w:szCs w:val="24"/>
        </w:rPr>
        <w:t>moving av</w:t>
      </w:r>
      <w:r w:rsidRPr="005D6B9D" w:rsidR="002E13FD">
        <w:rPr>
          <w:rFonts w:ascii="Times New Roman" w:hAnsi="Times New Roman"/>
          <w:sz w:val="24"/>
          <w:szCs w:val="24"/>
        </w:rPr>
        <w:t>er</w:t>
      </w:r>
      <w:r w:rsidRPr="005D6B9D">
        <w:rPr>
          <w:rFonts w:ascii="Times New Roman" w:hAnsi="Times New Roman"/>
          <w:sz w:val="24"/>
          <w:szCs w:val="24"/>
        </w:rPr>
        <w:t xml:space="preserve">age of the </w:t>
      </w:r>
      <w:r w:rsidRPr="005D6B9D" w:rsidR="00BB074E">
        <w:rPr>
          <w:rFonts w:ascii="Times New Roman" w:hAnsi="Times New Roman"/>
          <w:sz w:val="24"/>
          <w:szCs w:val="24"/>
        </w:rPr>
        <w:t xml:space="preserve">annual </w:t>
      </w:r>
      <w:r w:rsidRPr="005D6B9D" w:rsidR="00A34B5B">
        <w:rPr>
          <w:rFonts w:ascii="Times New Roman" w:hAnsi="Times New Roman"/>
          <w:sz w:val="24"/>
          <w:szCs w:val="24"/>
        </w:rPr>
        <w:t>net salary increases</w:t>
      </w:r>
      <w:r w:rsidRPr="005D6B9D" w:rsidR="00BB074E">
        <w:rPr>
          <w:rFonts w:ascii="Times New Roman" w:hAnsi="Times New Roman"/>
          <w:sz w:val="24"/>
          <w:szCs w:val="24"/>
        </w:rPr>
        <w:t xml:space="preserve"> applied</w:t>
      </w:r>
      <w:r w:rsidRPr="005D6B9D" w:rsidR="00A34B5B">
        <w:rPr>
          <w:rFonts w:ascii="Times New Roman" w:hAnsi="Times New Roman"/>
          <w:sz w:val="24"/>
          <w:szCs w:val="24"/>
        </w:rPr>
        <w:t xml:space="preserve"> has been </w:t>
      </w:r>
      <w:r w:rsidRPr="005D6B9D">
        <w:rPr>
          <w:rFonts w:ascii="Times New Roman" w:hAnsi="Times New Roman"/>
          <w:sz w:val="24"/>
          <w:szCs w:val="24"/>
        </w:rPr>
        <w:t>used.</w:t>
      </w:r>
    </w:p>
    <w:p w:rsidRPr="005D6B9D" w:rsidR="002F35CF" w:rsidP="00C63BB6" w:rsidRDefault="00BB074E" w14:paraId="316281FB" w14:textId="66426F25">
      <w:pPr>
        <w:jc w:val="both"/>
        <w:rPr>
          <w:rFonts w:ascii="Times New Roman" w:hAnsi="Times New Roman"/>
          <w:sz w:val="24"/>
          <w:szCs w:val="24"/>
        </w:rPr>
      </w:pPr>
      <w:r w:rsidRPr="005D6B9D">
        <w:rPr>
          <w:rFonts w:ascii="Times New Roman" w:hAnsi="Times New Roman"/>
          <w:sz w:val="24"/>
          <w:szCs w:val="24"/>
        </w:rPr>
        <w:t>It should be borne in mind</w:t>
      </w:r>
      <w:r w:rsidRPr="005D6B9D" w:rsidR="00A34B5B">
        <w:rPr>
          <w:rFonts w:ascii="Times New Roman" w:hAnsi="Times New Roman"/>
          <w:sz w:val="24"/>
          <w:szCs w:val="24"/>
        </w:rPr>
        <w:t xml:space="preserve"> that </w:t>
      </w:r>
      <w:r w:rsidRPr="005D6B9D">
        <w:rPr>
          <w:rFonts w:ascii="Times New Roman" w:hAnsi="Times New Roman"/>
          <w:sz w:val="24"/>
          <w:szCs w:val="24"/>
        </w:rPr>
        <w:t>between</w:t>
      </w:r>
      <w:r w:rsidRPr="005D6B9D" w:rsidR="002F35CF">
        <w:rPr>
          <w:rFonts w:ascii="Times New Roman" w:hAnsi="Times New Roman"/>
          <w:sz w:val="24"/>
          <w:szCs w:val="24"/>
        </w:rPr>
        <w:t xml:space="preserve"> 2011 </w:t>
      </w:r>
      <w:r w:rsidRPr="005D6B9D">
        <w:rPr>
          <w:rFonts w:ascii="Times New Roman" w:hAnsi="Times New Roman"/>
          <w:sz w:val="24"/>
          <w:szCs w:val="24"/>
        </w:rPr>
        <w:t>and</w:t>
      </w:r>
      <w:r w:rsidRPr="005D6B9D" w:rsidR="002F35CF">
        <w:rPr>
          <w:rFonts w:ascii="Times New Roman" w:hAnsi="Times New Roman"/>
          <w:sz w:val="24"/>
          <w:szCs w:val="24"/>
        </w:rPr>
        <w:t xml:space="preserve"> 2014</w:t>
      </w:r>
      <w:r w:rsidRPr="005D6B9D">
        <w:rPr>
          <w:rFonts w:ascii="Times New Roman" w:hAnsi="Times New Roman"/>
          <w:sz w:val="24"/>
          <w:szCs w:val="24"/>
        </w:rPr>
        <w:t>,</w:t>
      </w:r>
      <w:r w:rsidRPr="005D6B9D" w:rsidR="002F35CF">
        <w:rPr>
          <w:rFonts w:ascii="Times New Roman" w:hAnsi="Times New Roman"/>
          <w:sz w:val="24"/>
          <w:szCs w:val="24"/>
        </w:rPr>
        <w:t xml:space="preserve"> the applied </w:t>
      </w:r>
      <w:r w:rsidRPr="005D6B9D">
        <w:rPr>
          <w:rFonts w:ascii="Times New Roman" w:hAnsi="Times New Roman"/>
          <w:sz w:val="24"/>
          <w:szCs w:val="24"/>
        </w:rPr>
        <w:t xml:space="preserve">annual </w:t>
      </w:r>
      <w:r w:rsidRPr="005D6B9D" w:rsidR="002F35CF">
        <w:rPr>
          <w:rFonts w:ascii="Times New Roman" w:hAnsi="Times New Roman"/>
          <w:sz w:val="24"/>
          <w:szCs w:val="24"/>
        </w:rPr>
        <w:t>salary updates were different from the calculated ones (</w:t>
      </w:r>
      <w:r w:rsidRPr="005D6B9D" w:rsidR="002F35CF">
        <w:rPr>
          <w:rFonts w:ascii="Times New Roman" w:hAnsi="Times New Roman"/>
          <w:i/>
          <w:sz w:val="24"/>
          <w:szCs w:val="24"/>
        </w:rPr>
        <w:t>salary freeze</w:t>
      </w:r>
      <w:r w:rsidRPr="005D6B9D" w:rsidR="002F35CF">
        <w:rPr>
          <w:rFonts w:ascii="Times New Roman" w:hAnsi="Times New Roman"/>
          <w:sz w:val="24"/>
          <w:szCs w:val="24"/>
        </w:rPr>
        <w:t>).</w:t>
      </w:r>
    </w:p>
    <w:p w:rsidRPr="005D6B9D" w:rsidR="002F35CF" w:rsidP="00C63BB6" w:rsidRDefault="002F35CF" w14:paraId="2B214124" w14:textId="1DAEC6AB">
      <w:pPr>
        <w:jc w:val="both"/>
        <w:rPr>
          <w:rFonts w:ascii="Times New Roman" w:hAnsi="Times New Roman"/>
          <w:sz w:val="24"/>
          <w:szCs w:val="24"/>
        </w:rPr>
      </w:pPr>
      <w:r w:rsidRPr="005D6B9D">
        <w:rPr>
          <w:rFonts w:ascii="Times New Roman" w:hAnsi="Times New Roman"/>
          <w:sz w:val="24"/>
          <w:szCs w:val="24"/>
        </w:rPr>
        <w:t xml:space="preserve">The estimated additional expenditure without the 2013 SR reform is obtained </w:t>
      </w:r>
      <w:proofErr w:type="gramStart"/>
      <w:r w:rsidRPr="005D6B9D">
        <w:rPr>
          <w:rFonts w:ascii="Times New Roman" w:hAnsi="Times New Roman"/>
          <w:sz w:val="24"/>
          <w:szCs w:val="24"/>
        </w:rPr>
        <w:t>taking into account</w:t>
      </w:r>
      <w:proofErr w:type="gramEnd"/>
      <w:r w:rsidRPr="005D6B9D">
        <w:rPr>
          <w:rFonts w:ascii="Times New Roman" w:hAnsi="Times New Roman"/>
          <w:sz w:val="24"/>
          <w:szCs w:val="24"/>
        </w:rPr>
        <w:t xml:space="preserve"> the difference between:</w:t>
      </w:r>
    </w:p>
    <w:p w:rsidRPr="005D6B9D" w:rsidR="00997C25" w:rsidP="00550657" w:rsidRDefault="00C3123C" w14:paraId="35CCDC71" w14:textId="20CFB72B">
      <w:pPr>
        <w:pStyle w:val="ListParagraph"/>
        <w:numPr>
          <w:ilvl w:val="0"/>
          <w:numId w:val="17"/>
        </w:numPr>
        <w:rPr>
          <w:rFonts w:ascii="Times New Roman" w:hAnsi="Times New Roman"/>
          <w:sz w:val="24"/>
          <w:szCs w:val="24"/>
        </w:rPr>
      </w:pPr>
      <w:r w:rsidRPr="005D6B9D">
        <w:rPr>
          <w:rFonts w:ascii="Times New Roman" w:hAnsi="Times New Roman"/>
          <w:sz w:val="24"/>
          <w:szCs w:val="24"/>
        </w:rPr>
        <w:t>thirty</w:t>
      </w:r>
      <w:r w:rsidRPr="005D6B9D" w:rsidR="00BB074E">
        <w:rPr>
          <w:rFonts w:ascii="Times New Roman" w:hAnsi="Times New Roman"/>
          <w:sz w:val="24"/>
          <w:szCs w:val="24"/>
        </w:rPr>
        <w:t>-year</w:t>
      </w:r>
      <w:r w:rsidRPr="005D6B9D" w:rsidR="00997C25">
        <w:rPr>
          <w:rFonts w:ascii="Times New Roman" w:hAnsi="Times New Roman"/>
          <w:sz w:val="24"/>
          <w:szCs w:val="24"/>
        </w:rPr>
        <w:t xml:space="preserve"> m</w:t>
      </w:r>
      <w:r w:rsidRPr="005D6B9D" w:rsidR="00C45DFE">
        <w:rPr>
          <w:rFonts w:ascii="Times New Roman" w:hAnsi="Times New Roman"/>
          <w:sz w:val="24"/>
          <w:szCs w:val="24"/>
        </w:rPr>
        <w:t xml:space="preserve">oving average </w:t>
      </w:r>
      <w:r w:rsidRPr="005D6B9D" w:rsidR="002F35CF">
        <w:rPr>
          <w:rFonts w:ascii="Times New Roman" w:hAnsi="Times New Roman"/>
          <w:sz w:val="24"/>
          <w:szCs w:val="24"/>
        </w:rPr>
        <w:t>of</w:t>
      </w:r>
      <w:r w:rsidRPr="005D6B9D" w:rsidR="00997C25">
        <w:rPr>
          <w:rFonts w:ascii="Times New Roman" w:hAnsi="Times New Roman"/>
          <w:sz w:val="24"/>
          <w:szCs w:val="24"/>
        </w:rPr>
        <w:t xml:space="preserve"> calculated </w:t>
      </w:r>
      <w:r w:rsidRPr="005D6B9D" w:rsidR="002F35CF">
        <w:rPr>
          <w:rFonts w:ascii="Times New Roman" w:hAnsi="Times New Roman"/>
          <w:sz w:val="24"/>
          <w:szCs w:val="24"/>
        </w:rPr>
        <w:t xml:space="preserve">GSG </w:t>
      </w:r>
      <w:r w:rsidRPr="005D6B9D" w:rsidR="00997C25">
        <w:rPr>
          <w:rFonts w:ascii="Times New Roman" w:hAnsi="Times New Roman"/>
          <w:sz w:val="24"/>
          <w:szCs w:val="24"/>
        </w:rPr>
        <w:t>(</w:t>
      </w:r>
      <w:r w:rsidRPr="005D6B9D" w:rsidR="002F35CF">
        <w:rPr>
          <w:rFonts w:ascii="Times New Roman" w:hAnsi="Times New Roman"/>
          <w:sz w:val="24"/>
          <w:szCs w:val="24"/>
        </w:rPr>
        <w:t>without</w:t>
      </w:r>
      <w:r w:rsidRPr="005D6B9D" w:rsidR="00997C25">
        <w:rPr>
          <w:rFonts w:ascii="Times New Roman" w:hAnsi="Times New Roman"/>
          <w:sz w:val="24"/>
          <w:szCs w:val="24"/>
        </w:rPr>
        <w:t xml:space="preserve"> </w:t>
      </w:r>
      <w:r w:rsidRPr="005D6B9D" w:rsidR="00997C25">
        <w:rPr>
          <w:rFonts w:ascii="Times New Roman" w:hAnsi="Times New Roman"/>
          <w:i/>
          <w:iCs/>
          <w:sz w:val="24"/>
          <w:szCs w:val="24"/>
        </w:rPr>
        <w:t>salary fr</w:t>
      </w:r>
      <w:r w:rsidRPr="005D6B9D" w:rsidR="00997C25">
        <w:rPr>
          <w:rFonts w:ascii="Times New Roman" w:hAnsi="Times New Roman"/>
          <w:sz w:val="24"/>
          <w:szCs w:val="24"/>
        </w:rPr>
        <w:t>eeze</w:t>
      </w:r>
      <w:r w:rsidR="005D6B9D">
        <w:rPr>
          <w:rFonts w:ascii="Times New Roman" w:hAnsi="Times New Roman"/>
          <w:sz w:val="24"/>
          <w:szCs w:val="24"/>
        </w:rPr>
        <w:t>),</w:t>
      </w:r>
    </w:p>
    <w:p w:rsidRPr="005D6B9D" w:rsidR="002F35CF" w:rsidP="00550657" w:rsidRDefault="00C3123C" w14:paraId="0F31B724" w14:textId="7D139DB2">
      <w:pPr>
        <w:pStyle w:val="ListParagraph"/>
        <w:numPr>
          <w:ilvl w:val="0"/>
          <w:numId w:val="17"/>
        </w:numPr>
        <w:rPr>
          <w:rFonts w:ascii="Times New Roman" w:hAnsi="Times New Roman"/>
          <w:sz w:val="24"/>
          <w:szCs w:val="24"/>
        </w:rPr>
      </w:pPr>
      <w:r w:rsidRPr="005D6B9D">
        <w:rPr>
          <w:rFonts w:ascii="Times New Roman" w:hAnsi="Times New Roman"/>
          <w:sz w:val="24"/>
          <w:szCs w:val="24"/>
        </w:rPr>
        <w:t>thirty</w:t>
      </w:r>
      <w:r w:rsidRPr="005D6B9D" w:rsidR="00BB074E">
        <w:rPr>
          <w:rFonts w:ascii="Times New Roman" w:hAnsi="Times New Roman"/>
          <w:sz w:val="24"/>
          <w:szCs w:val="24"/>
        </w:rPr>
        <w:t>-year</w:t>
      </w:r>
      <w:r w:rsidRPr="005D6B9D" w:rsidR="002F35CF">
        <w:rPr>
          <w:rFonts w:ascii="Times New Roman" w:hAnsi="Times New Roman"/>
          <w:sz w:val="24"/>
          <w:szCs w:val="24"/>
        </w:rPr>
        <w:t xml:space="preserve"> </w:t>
      </w:r>
      <w:r w:rsidRPr="005D6B9D" w:rsidR="00C45DFE">
        <w:rPr>
          <w:rFonts w:ascii="Times New Roman" w:hAnsi="Times New Roman"/>
          <w:sz w:val="24"/>
          <w:szCs w:val="24"/>
        </w:rPr>
        <w:t xml:space="preserve">moving average </w:t>
      </w:r>
      <w:r w:rsidRPr="005D6B9D" w:rsidR="002F35CF">
        <w:rPr>
          <w:rFonts w:ascii="Times New Roman" w:hAnsi="Times New Roman"/>
          <w:sz w:val="24"/>
          <w:szCs w:val="24"/>
        </w:rPr>
        <w:t xml:space="preserve">of applied GSG (with </w:t>
      </w:r>
      <w:r w:rsidRPr="005D6B9D" w:rsidR="009C0838">
        <w:rPr>
          <w:rFonts w:ascii="Times New Roman" w:hAnsi="Times New Roman"/>
          <w:i/>
          <w:iCs/>
          <w:sz w:val="24"/>
          <w:szCs w:val="24"/>
        </w:rPr>
        <w:t xml:space="preserve">salary </w:t>
      </w:r>
      <w:r w:rsidRPr="005D6B9D" w:rsidR="002F35CF">
        <w:rPr>
          <w:rFonts w:ascii="Times New Roman" w:hAnsi="Times New Roman"/>
          <w:i/>
          <w:iCs/>
          <w:sz w:val="24"/>
          <w:szCs w:val="24"/>
        </w:rPr>
        <w:t>freeze</w:t>
      </w:r>
      <w:r w:rsidRPr="005D6B9D" w:rsidR="002F35CF">
        <w:rPr>
          <w:rFonts w:ascii="Times New Roman" w:hAnsi="Times New Roman"/>
          <w:sz w:val="24"/>
          <w:szCs w:val="24"/>
        </w:rPr>
        <w:t>).</w:t>
      </w:r>
    </w:p>
    <w:p w:rsidRPr="005D6B9D" w:rsidR="00790E62" w:rsidRDefault="00790E62" w14:paraId="16FA3376" w14:textId="2D6A23F4">
      <w:pPr>
        <w:spacing w:after="0" w:line="240" w:lineRule="auto"/>
        <w:rPr>
          <w:rFonts w:ascii="Times New Roman" w:hAnsi="Times New Roman"/>
          <w:b/>
          <w:bCs/>
          <w:i/>
          <w:sz w:val="24"/>
          <w:szCs w:val="24"/>
        </w:rPr>
      </w:pPr>
    </w:p>
    <w:p w:rsidRPr="005D6B9D" w:rsidR="00826CC9" w:rsidP="00826CC9" w:rsidRDefault="00323CF2" w14:paraId="4CC4509C" w14:textId="11795CD8">
      <w:pPr>
        <w:pStyle w:val="Heading3"/>
        <w:rPr>
          <w:rFonts w:ascii="Times New Roman" w:hAnsi="Times New Roman"/>
          <w:sz w:val="24"/>
          <w:szCs w:val="24"/>
        </w:rPr>
      </w:pPr>
      <w:bookmarkStart w:name="_Toc200122550" w:id="40"/>
      <w:r w:rsidRPr="005D6B9D">
        <w:rPr>
          <w:rFonts w:ascii="Times New Roman" w:hAnsi="Times New Roman"/>
          <w:sz w:val="24"/>
          <w:szCs w:val="24"/>
        </w:rPr>
        <w:t xml:space="preserve">Individual </w:t>
      </w:r>
      <w:r w:rsidRPr="005D6B9D" w:rsidR="00BB074E">
        <w:rPr>
          <w:rFonts w:ascii="Times New Roman" w:hAnsi="Times New Roman"/>
          <w:sz w:val="24"/>
          <w:szCs w:val="24"/>
        </w:rPr>
        <w:t>s</w:t>
      </w:r>
      <w:r w:rsidRPr="005D6B9D" w:rsidR="00826CC9">
        <w:rPr>
          <w:rFonts w:ascii="Times New Roman" w:hAnsi="Times New Roman"/>
          <w:sz w:val="24"/>
          <w:szCs w:val="24"/>
        </w:rPr>
        <w:t xml:space="preserve">alary </w:t>
      </w:r>
      <w:r w:rsidRPr="005D6B9D" w:rsidR="00BB074E">
        <w:rPr>
          <w:rFonts w:ascii="Times New Roman" w:hAnsi="Times New Roman"/>
          <w:sz w:val="24"/>
          <w:szCs w:val="24"/>
        </w:rPr>
        <w:t>p</w:t>
      </w:r>
      <w:r w:rsidRPr="005D6B9D" w:rsidR="00826CC9">
        <w:rPr>
          <w:rFonts w:ascii="Times New Roman" w:hAnsi="Times New Roman"/>
          <w:sz w:val="24"/>
          <w:szCs w:val="24"/>
        </w:rPr>
        <w:t>rogression</w:t>
      </w:r>
      <w:bookmarkEnd w:id="40"/>
    </w:p>
    <w:p w:rsidRPr="005D6B9D" w:rsidR="00077554" w:rsidP="00B454BA" w:rsidRDefault="00077554" w14:paraId="22554A24" w14:textId="755F6479">
      <w:pPr>
        <w:jc w:val="both"/>
        <w:rPr>
          <w:rFonts w:ascii="Times New Roman" w:hAnsi="Times New Roman"/>
          <w:sz w:val="24"/>
          <w:szCs w:val="24"/>
        </w:rPr>
      </w:pPr>
      <w:r w:rsidRPr="005D6B9D">
        <w:rPr>
          <w:rFonts w:ascii="Times New Roman" w:hAnsi="Times New Roman"/>
          <w:sz w:val="24"/>
          <w:szCs w:val="24"/>
        </w:rPr>
        <w:t xml:space="preserve">The </w:t>
      </w:r>
      <w:r w:rsidRPr="005D6B9D" w:rsidR="00BB074E">
        <w:rPr>
          <w:rFonts w:ascii="Times New Roman" w:hAnsi="Times New Roman"/>
          <w:sz w:val="24"/>
          <w:szCs w:val="24"/>
        </w:rPr>
        <w:t>i</w:t>
      </w:r>
      <w:r w:rsidRPr="005D6B9D" w:rsidR="00323CF2">
        <w:rPr>
          <w:rFonts w:ascii="Times New Roman" w:hAnsi="Times New Roman"/>
          <w:sz w:val="24"/>
          <w:szCs w:val="24"/>
        </w:rPr>
        <w:t xml:space="preserve">ndividual </w:t>
      </w:r>
      <w:r w:rsidRPr="005D6B9D" w:rsidR="00BB074E">
        <w:rPr>
          <w:rFonts w:ascii="Times New Roman" w:hAnsi="Times New Roman"/>
          <w:sz w:val="24"/>
          <w:szCs w:val="24"/>
        </w:rPr>
        <w:t>s</w:t>
      </w:r>
      <w:r w:rsidRPr="005D6B9D">
        <w:rPr>
          <w:rFonts w:ascii="Times New Roman" w:hAnsi="Times New Roman"/>
          <w:sz w:val="24"/>
          <w:szCs w:val="24"/>
        </w:rPr>
        <w:t xml:space="preserve">alary </w:t>
      </w:r>
      <w:r w:rsidRPr="005D6B9D" w:rsidR="00BB074E">
        <w:rPr>
          <w:rFonts w:ascii="Times New Roman" w:hAnsi="Times New Roman"/>
          <w:sz w:val="24"/>
          <w:szCs w:val="24"/>
        </w:rPr>
        <w:t>p</w:t>
      </w:r>
      <w:r w:rsidRPr="005D6B9D">
        <w:rPr>
          <w:rFonts w:ascii="Times New Roman" w:hAnsi="Times New Roman"/>
          <w:sz w:val="24"/>
          <w:szCs w:val="24"/>
        </w:rPr>
        <w:t xml:space="preserve">rogression </w:t>
      </w:r>
      <w:r w:rsidRPr="005D6B9D" w:rsidR="00323CF2">
        <w:rPr>
          <w:rFonts w:ascii="Times New Roman" w:hAnsi="Times New Roman"/>
          <w:sz w:val="24"/>
          <w:szCs w:val="24"/>
        </w:rPr>
        <w:t xml:space="preserve">(ISP) </w:t>
      </w:r>
      <w:r w:rsidRPr="005D6B9D" w:rsidR="00826CC9">
        <w:rPr>
          <w:rFonts w:ascii="Times New Roman" w:hAnsi="Times New Roman"/>
          <w:sz w:val="24"/>
          <w:szCs w:val="24"/>
        </w:rPr>
        <w:t>de</w:t>
      </w:r>
      <w:r w:rsidRPr="005D6B9D">
        <w:rPr>
          <w:rFonts w:ascii="Times New Roman" w:hAnsi="Times New Roman"/>
          <w:sz w:val="24"/>
          <w:szCs w:val="24"/>
        </w:rPr>
        <w:t xml:space="preserve">pends on step advancements </w:t>
      </w:r>
      <w:r w:rsidRPr="005D6B9D" w:rsidR="00826CC9">
        <w:rPr>
          <w:rFonts w:ascii="Times New Roman" w:hAnsi="Times New Roman"/>
          <w:sz w:val="24"/>
          <w:szCs w:val="24"/>
        </w:rPr>
        <w:t>and promotions</w:t>
      </w:r>
      <w:r w:rsidRPr="005D6B9D">
        <w:rPr>
          <w:rFonts w:ascii="Times New Roman" w:hAnsi="Times New Roman"/>
          <w:sz w:val="24"/>
          <w:szCs w:val="24"/>
        </w:rPr>
        <w:t>.</w:t>
      </w:r>
    </w:p>
    <w:p w:rsidRPr="005D6B9D" w:rsidR="00826CC9" w:rsidP="00B454BA" w:rsidRDefault="00077554" w14:paraId="3D0A015F" w14:textId="77800E96">
      <w:pPr>
        <w:jc w:val="both"/>
        <w:rPr>
          <w:rFonts w:ascii="Times New Roman" w:hAnsi="Times New Roman"/>
          <w:sz w:val="24"/>
          <w:szCs w:val="24"/>
        </w:rPr>
      </w:pPr>
      <w:r w:rsidRPr="005D6B9D">
        <w:rPr>
          <w:rFonts w:ascii="Times New Roman" w:hAnsi="Times New Roman"/>
          <w:sz w:val="24"/>
          <w:szCs w:val="24"/>
        </w:rPr>
        <w:t>While step advancements generally occur after a fixed period of two years</w:t>
      </w:r>
      <w:r w:rsidRPr="005D6B9D" w:rsidR="001A2618">
        <w:rPr>
          <w:rFonts w:ascii="Times New Roman" w:hAnsi="Times New Roman"/>
          <w:sz w:val="24"/>
          <w:szCs w:val="24"/>
        </w:rPr>
        <w:t xml:space="preserve"> (Art</w:t>
      </w:r>
      <w:r w:rsidRPr="005D6B9D" w:rsidR="001D169A">
        <w:rPr>
          <w:rFonts w:ascii="Times New Roman" w:hAnsi="Times New Roman"/>
          <w:sz w:val="24"/>
          <w:szCs w:val="24"/>
        </w:rPr>
        <w:t>icle</w:t>
      </w:r>
      <w:r w:rsidRPr="005D6B9D" w:rsidR="00C85986">
        <w:rPr>
          <w:rFonts w:ascii="Times New Roman" w:hAnsi="Times New Roman"/>
          <w:sz w:val="24"/>
          <w:szCs w:val="24"/>
        </w:rPr>
        <w:t> </w:t>
      </w:r>
      <w:r w:rsidRPr="005D6B9D" w:rsidR="001A2618">
        <w:rPr>
          <w:rFonts w:ascii="Times New Roman" w:hAnsi="Times New Roman"/>
          <w:sz w:val="24"/>
          <w:szCs w:val="24"/>
        </w:rPr>
        <w:t>44(1)</w:t>
      </w:r>
      <w:r w:rsidRPr="005D6B9D" w:rsidR="001D169A">
        <w:rPr>
          <w:rFonts w:ascii="Times New Roman" w:hAnsi="Times New Roman"/>
          <w:sz w:val="24"/>
          <w:szCs w:val="24"/>
        </w:rPr>
        <w:t xml:space="preserve"> of the</w:t>
      </w:r>
      <w:r w:rsidRPr="005D6B9D" w:rsidR="001A2618">
        <w:rPr>
          <w:rFonts w:ascii="Times New Roman" w:hAnsi="Times New Roman"/>
          <w:sz w:val="24"/>
          <w:szCs w:val="24"/>
        </w:rPr>
        <w:t xml:space="preserve"> SR)</w:t>
      </w:r>
      <w:r w:rsidRPr="005D6B9D">
        <w:rPr>
          <w:rFonts w:ascii="Times New Roman" w:hAnsi="Times New Roman"/>
          <w:sz w:val="24"/>
          <w:szCs w:val="24"/>
        </w:rPr>
        <w:t xml:space="preserve">, promotions </w:t>
      </w:r>
      <w:r w:rsidRPr="005D6B9D" w:rsidR="00BB074E">
        <w:rPr>
          <w:rFonts w:ascii="Times New Roman" w:hAnsi="Times New Roman"/>
          <w:sz w:val="24"/>
          <w:szCs w:val="24"/>
        </w:rPr>
        <w:t>occur</w:t>
      </w:r>
      <w:r w:rsidRPr="005D6B9D">
        <w:rPr>
          <w:rFonts w:ascii="Times New Roman" w:hAnsi="Times New Roman"/>
          <w:sz w:val="24"/>
          <w:szCs w:val="24"/>
        </w:rPr>
        <w:t xml:space="preserve"> only </w:t>
      </w:r>
      <w:r w:rsidRPr="005D6B9D" w:rsidR="00826CC9">
        <w:rPr>
          <w:rFonts w:ascii="Times New Roman" w:hAnsi="Times New Roman"/>
          <w:sz w:val="24"/>
          <w:szCs w:val="24"/>
        </w:rPr>
        <w:t>after a variable number of years in the same grade</w:t>
      </w:r>
      <w:r w:rsidRPr="005D6B9D" w:rsidR="00E53978">
        <w:rPr>
          <w:rFonts w:ascii="Times New Roman" w:hAnsi="Times New Roman"/>
          <w:sz w:val="24"/>
          <w:szCs w:val="24"/>
        </w:rPr>
        <w:t xml:space="preserve"> and </w:t>
      </w:r>
      <w:r w:rsidRPr="005D6B9D" w:rsidR="00BC58B2">
        <w:rPr>
          <w:rFonts w:ascii="Times New Roman" w:hAnsi="Times New Roman"/>
          <w:sz w:val="24"/>
          <w:szCs w:val="24"/>
        </w:rPr>
        <w:t>are</w:t>
      </w:r>
      <w:r w:rsidRPr="005D6B9D" w:rsidR="00E53978">
        <w:rPr>
          <w:rFonts w:ascii="Times New Roman" w:hAnsi="Times New Roman"/>
          <w:sz w:val="24"/>
          <w:szCs w:val="24"/>
        </w:rPr>
        <w:t xml:space="preserve"> based on comparative merits (Article</w:t>
      </w:r>
      <w:r w:rsidRPr="005D6B9D" w:rsidR="00C85986">
        <w:rPr>
          <w:rFonts w:ascii="Times New Roman" w:hAnsi="Times New Roman"/>
          <w:sz w:val="24"/>
          <w:szCs w:val="24"/>
        </w:rPr>
        <w:t> </w:t>
      </w:r>
      <w:r w:rsidRPr="005D6B9D" w:rsidR="00E53978">
        <w:rPr>
          <w:rFonts w:ascii="Times New Roman" w:hAnsi="Times New Roman"/>
          <w:sz w:val="24"/>
          <w:szCs w:val="24"/>
        </w:rPr>
        <w:t>45 to the SR</w:t>
      </w:r>
      <w:r w:rsidRPr="005D6B9D" w:rsidR="001D169A">
        <w:rPr>
          <w:rFonts w:ascii="Times New Roman" w:hAnsi="Times New Roman"/>
          <w:sz w:val="24"/>
          <w:szCs w:val="24"/>
        </w:rPr>
        <w:t xml:space="preserve"> and Annex I thereto</w:t>
      </w:r>
      <w:r w:rsidRPr="005D6B9D" w:rsidR="00E53978">
        <w:rPr>
          <w:rFonts w:ascii="Times New Roman" w:hAnsi="Times New Roman"/>
          <w:sz w:val="24"/>
          <w:szCs w:val="24"/>
        </w:rPr>
        <w:t>)</w:t>
      </w:r>
      <w:r w:rsidRPr="005D6B9D" w:rsidR="00826CC9">
        <w:rPr>
          <w:rFonts w:ascii="Times New Roman" w:hAnsi="Times New Roman"/>
          <w:sz w:val="24"/>
          <w:szCs w:val="24"/>
        </w:rPr>
        <w:t>.</w:t>
      </w:r>
    </w:p>
    <w:p w:rsidRPr="005D6B9D" w:rsidR="00077554" w:rsidP="00B454BA" w:rsidRDefault="00323CF2" w14:paraId="43E37F7D" w14:textId="47FD0DF5">
      <w:pPr>
        <w:jc w:val="both"/>
        <w:rPr>
          <w:rFonts w:ascii="Times New Roman" w:hAnsi="Times New Roman"/>
          <w:sz w:val="24"/>
          <w:szCs w:val="24"/>
        </w:rPr>
      </w:pPr>
      <w:r w:rsidRPr="005D6B9D">
        <w:rPr>
          <w:rFonts w:ascii="Times New Roman" w:hAnsi="Times New Roman"/>
          <w:sz w:val="24"/>
          <w:szCs w:val="24"/>
        </w:rPr>
        <w:t>Eleven categories of staff have been identified (</w:t>
      </w:r>
      <w:r w:rsidRPr="005D6B9D" w:rsidR="00520A9C">
        <w:rPr>
          <w:rFonts w:ascii="Times New Roman" w:hAnsi="Times New Roman"/>
          <w:sz w:val="24"/>
          <w:szCs w:val="24"/>
        </w:rPr>
        <w:t>three</w:t>
      </w:r>
      <w:r w:rsidRPr="005D6B9D">
        <w:rPr>
          <w:rFonts w:ascii="Times New Roman" w:hAnsi="Times New Roman"/>
          <w:sz w:val="24"/>
          <w:szCs w:val="24"/>
        </w:rPr>
        <w:t xml:space="preserve"> for </w:t>
      </w:r>
      <w:r w:rsidRPr="005D6B9D" w:rsidR="00BB074E">
        <w:rPr>
          <w:rFonts w:ascii="Times New Roman" w:hAnsi="Times New Roman"/>
          <w:sz w:val="24"/>
          <w:szCs w:val="24"/>
        </w:rPr>
        <w:t>o</w:t>
      </w:r>
      <w:r w:rsidRPr="005D6B9D">
        <w:rPr>
          <w:rFonts w:ascii="Times New Roman" w:hAnsi="Times New Roman"/>
          <w:sz w:val="24"/>
          <w:szCs w:val="24"/>
        </w:rPr>
        <w:t xml:space="preserve">fficials, </w:t>
      </w:r>
      <w:r w:rsidRPr="005D6B9D" w:rsidR="00520A9C">
        <w:rPr>
          <w:rFonts w:ascii="Times New Roman" w:hAnsi="Times New Roman"/>
          <w:sz w:val="24"/>
          <w:szCs w:val="24"/>
        </w:rPr>
        <w:t>three</w:t>
      </w:r>
      <w:r w:rsidRPr="005D6B9D">
        <w:rPr>
          <w:rFonts w:ascii="Times New Roman" w:hAnsi="Times New Roman"/>
          <w:sz w:val="24"/>
          <w:szCs w:val="24"/>
        </w:rPr>
        <w:t xml:space="preserve"> for </w:t>
      </w:r>
      <w:r w:rsidRPr="005D6B9D" w:rsidR="00BB074E">
        <w:rPr>
          <w:rFonts w:ascii="Times New Roman" w:hAnsi="Times New Roman"/>
          <w:sz w:val="24"/>
          <w:szCs w:val="24"/>
        </w:rPr>
        <w:t>t</w:t>
      </w:r>
      <w:r w:rsidRPr="005D6B9D">
        <w:rPr>
          <w:rFonts w:ascii="Times New Roman" w:hAnsi="Times New Roman"/>
          <w:sz w:val="24"/>
          <w:szCs w:val="24"/>
        </w:rPr>
        <w:t xml:space="preserve">emporary </w:t>
      </w:r>
      <w:r w:rsidRPr="005D6B9D" w:rsidR="00BB074E">
        <w:rPr>
          <w:rFonts w:ascii="Times New Roman" w:hAnsi="Times New Roman"/>
          <w:sz w:val="24"/>
          <w:szCs w:val="24"/>
        </w:rPr>
        <w:t>a</w:t>
      </w:r>
      <w:r w:rsidRPr="005D6B9D">
        <w:rPr>
          <w:rFonts w:ascii="Times New Roman" w:hAnsi="Times New Roman"/>
          <w:sz w:val="24"/>
          <w:szCs w:val="24"/>
        </w:rPr>
        <w:t xml:space="preserve">gents, </w:t>
      </w:r>
      <w:r w:rsidRPr="005D6B9D" w:rsidR="00520A9C">
        <w:rPr>
          <w:rFonts w:ascii="Times New Roman" w:hAnsi="Times New Roman"/>
          <w:sz w:val="24"/>
          <w:szCs w:val="24"/>
        </w:rPr>
        <w:t>four</w:t>
      </w:r>
      <w:r w:rsidRPr="005D6B9D">
        <w:rPr>
          <w:rFonts w:ascii="Times New Roman" w:hAnsi="Times New Roman"/>
          <w:sz w:val="24"/>
          <w:szCs w:val="24"/>
        </w:rPr>
        <w:t xml:space="preserve"> </w:t>
      </w:r>
      <w:r w:rsidRPr="005D6B9D" w:rsidR="00520A9C">
        <w:rPr>
          <w:rFonts w:ascii="Times New Roman" w:hAnsi="Times New Roman"/>
          <w:sz w:val="24"/>
          <w:szCs w:val="24"/>
        </w:rPr>
        <w:t>for</w:t>
      </w:r>
      <w:r w:rsidRPr="005D6B9D">
        <w:rPr>
          <w:rFonts w:ascii="Times New Roman" w:hAnsi="Times New Roman"/>
          <w:sz w:val="24"/>
          <w:szCs w:val="24"/>
        </w:rPr>
        <w:t xml:space="preserve"> </w:t>
      </w:r>
      <w:r w:rsidRPr="005D6B9D" w:rsidR="00BB074E">
        <w:rPr>
          <w:rFonts w:ascii="Times New Roman" w:hAnsi="Times New Roman"/>
          <w:sz w:val="24"/>
          <w:szCs w:val="24"/>
        </w:rPr>
        <w:t>c</w:t>
      </w:r>
      <w:r w:rsidRPr="005D6B9D">
        <w:rPr>
          <w:rFonts w:ascii="Times New Roman" w:hAnsi="Times New Roman"/>
          <w:sz w:val="24"/>
          <w:szCs w:val="24"/>
        </w:rPr>
        <w:t xml:space="preserve">ontract </w:t>
      </w:r>
      <w:r w:rsidRPr="005D6B9D" w:rsidR="00BB074E">
        <w:rPr>
          <w:rFonts w:ascii="Times New Roman" w:hAnsi="Times New Roman"/>
          <w:sz w:val="24"/>
          <w:szCs w:val="24"/>
        </w:rPr>
        <w:t>a</w:t>
      </w:r>
      <w:r w:rsidRPr="005D6B9D">
        <w:rPr>
          <w:rFonts w:ascii="Times New Roman" w:hAnsi="Times New Roman"/>
          <w:sz w:val="24"/>
          <w:szCs w:val="24"/>
        </w:rPr>
        <w:t>gents</w:t>
      </w:r>
      <w:r w:rsidRPr="005D6B9D" w:rsidR="00520A9C">
        <w:rPr>
          <w:rFonts w:ascii="Times New Roman" w:hAnsi="Times New Roman"/>
          <w:sz w:val="24"/>
          <w:szCs w:val="24"/>
        </w:rPr>
        <w:t>,</w:t>
      </w:r>
      <w:r w:rsidRPr="005D6B9D">
        <w:rPr>
          <w:rFonts w:ascii="Times New Roman" w:hAnsi="Times New Roman"/>
          <w:sz w:val="24"/>
          <w:szCs w:val="24"/>
        </w:rPr>
        <w:t xml:space="preserve"> and one for </w:t>
      </w:r>
      <w:r w:rsidRPr="005D6B9D" w:rsidR="00BB074E">
        <w:rPr>
          <w:rFonts w:ascii="Times New Roman" w:hAnsi="Times New Roman"/>
          <w:sz w:val="24"/>
          <w:szCs w:val="24"/>
        </w:rPr>
        <w:t>p</w:t>
      </w:r>
      <w:r w:rsidRPr="005D6B9D">
        <w:rPr>
          <w:rFonts w:ascii="Times New Roman" w:hAnsi="Times New Roman"/>
          <w:sz w:val="24"/>
          <w:szCs w:val="24"/>
        </w:rPr>
        <w:t xml:space="preserve">arliamentary </w:t>
      </w:r>
      <w:r w:rsidRPr="005D6B9D" w:rsidR="00BB074E">
        <w:rPr>
          <w:rFonts w:ascii="Times New Roman" w:hAnsi="Times New Roman"/>
          <w:sz w:val="24"/>
          <w:szCs w:val="24"/>
        </w:rPr>
        <w:t>a</w:t>
      </w:r>
      <w:r w:rsidRPr="005D6B9D">
        <w:rPr>
          <w:rFonts w:ascii="Times New Roman" w:hAnsi="Times New Roman"/>
          <w:sz w:val="24"/>
          <w:szCs w:val="24"/>
        </w:rPr>
        <w:t>ssistants</w:t>
      </w:r>
      <w:r w:rsidRPr="005D6B9D" w:rsidR="00C84182">
        <w:rPr>
          <w:rFonts w:ascii="Times New Roman" w:hAnsi="Times New Roman"/>
          <w:sz w:val="24"/>
          <w:szCs w:val="24"/>
        </w:rPr>
        <w:t>)</w:t>
      </w:r>
      <w:r w:rsidRPr="005D6B9D">
        <w:rPr>
          <w:rFonts w:ascii="Times New Roman" w:hAnsi="Times New Roman"/>
          <w:sz w:val="24"/>
          <w:szCs w:val="24"/>
        </w:rPr>
        <w:t xml:space="preserve"> and a</w:t>
      </w:r>
      <w:r w:rsidRPr="005D6B9D" w:rsidR="00077554">
        <w:rPr>
          <w:rFonts w:ascii="Times New Roman" w:hAnsi="Times New Roman"/>
          <w:sz w:val="24"/>
          <w:szCs w:val="24"/>
        </w:rPr>
        <w:t xml:space="preserve">verage </w:t>
      </w:r>
      <w:r w:rsidRPr="005D6B9D">
        <w:rPr>
          <w:rFonts w:ascii="Times New Roman" w:hAnsi="Times New Roman"/>
          <w:sz w:val="24"/>
          <w:szCs w:val="24"/>
        </w:rPr>
        <w:t xml:space="preserve">ISP rates </w:t>
      </w:r>
      <w:r w:rsidRPr="005D6B9D" w:rsidR="0005185A">
        <w:rPr>
          <w:rFonts w:ascii="Times New Roman" w:hAnsi="Times New Roman"/>
          <w:sz w:val="24"/>
          <w:szCs w:val="24"/>
        </w:rPr>
        <w:t xml:space="preserve">by grade </w:t>
      </w:r>
      <w:r w:rsidRPr="005D6B9D">
        <w:rPr>
          <w:rFonts w:ascii="Times New Roman" w:hAnsi="Times New Roman"/>
          <w:sz w:val="24"/>
          <w:szCs w:val="24"/>
        </w:rPr>
        <w:t>have been calculated</w:t>
      </w:r>
      <w:r w:rsidRPr="005D6B9D" w:rsidR="006506DF">
        <w:rPr>
          <w:rFonts w:ascii="Times New Roman" w:hAnsi="Times New Roman"/>
          <w:sz w:val="24"/>
          <w:szCs w:val="24"/>
        </w:rPr>
        <w:t>.</w:t>
      </w:r>
    </w:p>
    <w:p w:rsidRPr="005D6B9D" w:rsidR="00077554" w:rsidP="00B454BA" w:rsidRDefault="00077554" w14:paraId="099EC06C" w14:textId="138566EC">
      <w:pPr>
        <w:jc w:val="both"/>
        <w:rPr>
          <w:rFonts w:ascii="Times New Roman" w:hAnsi="Times New Roman"/>
          <w:sz w:val="24"/>
          <w:szCs w:val="24"/>
        </w:rPr>
      </w:pPr>
      <w:r w:rsidRPr="005D6B9D">
        <w:rPr>
          <w:rFonts w:ascii="Times New Roman" w:hAnsi="Times New Roman"/>
          <w:sz w:val="24"/>
          <w:szCs w:val="24"/>
        </w:rPr>
        <w:t xml:space="preserve">The estimated additional expenditure without the 2013 SR reform is obtained </w:t>
      </w:r>
      <w:r w:rsidRPr="005D6B9D" w:rsidR="00C84182">
        <w:rPr>
          <w:rFonts w:ascii="Times New Roman" w:hAnsi="Times New Roman"/>
          <w:sz w:val="24"/>
          <w:szCs w:val="24"/>
        </w:rPr>
        <w:t xml:space="preserve">by </w:t>
      </w:r>
      <w:r w:rsidRPr="005D6B9D">
        <w:rPr>
          <w:rFonts w:ascii="Times New Roman" w:hAnsi="Times New Roman"/>
          <w:sz w:val="24"/>
          <w:szCs w:val="24"/>
        </w:rPr>
        <w:t>incorporating:</w:t>
      </w:r>
    </w:p>
    <w:p w:rsidRPr="005D6B9D" w:rsidR="00B1170C" w:rsidP="00550657" w:rsidRDefault="00B1170C" w14:paraId="2A4892D4" w14:textId="25F9B116">
      <w:pPr>
        <w:numPr>
          <w:ilvl w:val="0"/>
          <w:numId w:val="18"/>
        </w:numPr>
        <w:contextualSpacing/>
        <w:rPr>
          <w:rFonts w:ascii="Times New Roman" w:hAnsi="Times New Roman"/>
          <w:sz w:val="24"/>
          <w:szCs w:val="24"/>
        </w:rPr>
      </w:pPr>
      <w:r w:rsidRPr="005D6B9D">
        <w:rPr>
          <w:rFonts w:ascii="Times New Roman" w:hAnsi="Times New Roman"/>
          <w:sz w:val="24"/>
          <w:szCs w:val="24"/>
        </w:rPr>
        <w:t xml:space="preserve">amendments to the average career rates from provisions of Table B.1 of Annex I to the Staff Regulations (for </w:t>
      </w:r>
      <w:r w:rsidRPr="005D6B9D" w:rsidR="00BB074E">
        <w:rPr>
          <w:rFonts w:ascii="Times New Roman" w:hAnsi="Times New Roman"/>
          <w:sz w:val="24"/>
          <w:szCs w:val="24"/>
        </w:rPr>
        <w:t>a</w:t>
      </w:r>
      <w:r w:rsidRPr="005D6B9D">
        <w:rPr>
          <w:rFonts w:ascii="Times New Roman" w:hAnsi="Times New Roman"/>
          <w:sz w:val="24"/>
          <w:szCs w:val="24"/>
        </w:rPr>
        <w:t xml:space="preserve">dministrators and </w:t>
      </w:r>
      <w:r w:rsidRPr="005D6B9D" w:rsidR="00BB074E">
        <w:rPr>
          <w:rFonts w:ascii="Times New Roman" w:hAnsi="Times New Roman"/>
          <w:sz w:val="24"/>
          <w:szCs w:val="24"/>
        </w:rPr>
        <w:t>a</w:t>
      </w:r>
      <w:r w:rsidRPr="005D6B9D">
        <w:rPr>
          <w:rFonts w:ascii="Times New Roman" w:hAnsi="Times New Roman"/>
          <w:sz w:val="24"/>
          <w:szCs w:val="24"/>
        </w:rPr>
        <w:t>ssistants</w:t>
      </w:r>
      <w:r w:rsidR="005D6B9D">
        <w:rPr>
          <w:rFonts w:ascii="Times New Roman" w:hAnsi="Times New Roman"/>
          <w:sz w:val="24"/>
          <w:szCs w:val="24"/>
        </w:rPr>
        <w:t>);</w:t>
      </w:r>
    </w:p>
    <w:p w:rsidRPr="005D6B9D" w:rsidR="00B1170C" w:rsidP="00550657" w:rsidRDefault="00B1170C" w14:paraId="3D358D35" w14:textId="0A69E7C6">
      <w:pPr>
        <w:numPr>
          <w:ilvl w:val="0"/>
          <w:numId w:val="18"/>
        </w:numPr>
        <w:contextualSpacing/>
        <w:rPr>
          <w:rFonts w:ascii="Times New Roman" w:hAnsi="Times New Roman"/>
          <w:sz w:val="24"/>
          <w:szCs w:val="24"/>
        </w:rPr>
      </w:pPr>
      <w:r w:rsidRPr="005D6B9D">
        <w:rPr>
          <w:rFonts w:ascii="Times New Roman" w:hAnsi="Times New Roman"/>
          <w:sz w:val="24"/>
          <w:szCs w:val="24"/>
        </w:rPr>
        <w:t xml:space="preserve">introduction of specific slower average career rates from provisions of Table 2 of Annex I to the Staff Regulations (for </w:t>
      </w:r>
      <w:r w:rsidRPr="005D6B9D" w:rsidR="00BB074E">
        <w:rPr>
          <w:rFonts w:ascii="Times New Roman" w:hAnsi="Times New Roman"/>
          <w:sz w:val="24"/>
          <w:szCs w:val="24"/>
        </w:rPr>
        <w:t>s</w:t>
      </w:r>
      <w:r w:rsidRPr="005D6B9D">
        <w:rPr>
          <w:rFonts w:ascii="Times New Roman" w:hAnsi="Times New Roman"/>
          <w:sz w:val="24"/>
          <w:szCs w:val="24"/>
        </w:rPr>
        <w:t xml:space="preserve">ecretaries </w:t>
      </w:r>
      <w:r w:rsidRPr="005D6B9D" w:rsidR="00BB074E">
        <w:rPr>
          <w:rFonts w:ascii="Times New Roman" w:hAnsi="Times New Roman"/>
          <w:sz w:val="24"/>
          <w:szCs w:val="24"/>
        </w:rPr>
        <w:t>and c</w:t>
      </w:r>
      <w:r w:rsidRPr="005D6B9D">
        <w:rPr>
          <w:rFonts w:ascii="Times New Roman" w:hAnsi="Times New Roman"/>
          <w:sz w:val="24"/>
          <w:szCs w:val="24"/>
        </w:rPr>
        <w:t>lerks)</w:t>
      </w:r>
      <w:r w:rsidRPr="005D6B9D" w:rsidR="005D6B9D">
        <w:rPr>
          <w:rFonts w:ascii="Times New Roman" w:hAnsi="Times New Roman"/>
          <w:bCs/>
          <w:sz w:val="24"/>
          <w:szCs w:val="24"/>
        </w:rPr>
        <w:t>;</w:t>
      </w:r>
    </w:p>
    <w:p w:rsidRPr="005D6B9D" w:rsidR="00B1170C" w:rsidP="00550657" w:rsidRDefault="00B1170C" w14:paraId="4A76FAF4" w14:textId="4BBE4B35">
      <w:pPr>
        <w:numPr>
          <w:ilvl w:val="0"/>
          <w:numId w:val="18"/>
        </w:numPr>
        <w:contextualSpacing/>
        <w:rPr>
          <w:rFonts w:ascii="Times New Roman" w:hAnsi="Times New Roman"/>
          <w:sz w:val="24"/>
          <w:szCs w:val="24"/>
        </w:rPr>
      </w:pPr>
      <w:r w:rsidRPr="005D6B9D">
        <w:rPr>
          <w:rFonts w:ascii="Times New Roman" w:hAnsi="Times New Roman"/>
          <w:sz w:val="24"/>
          <w:szCs w:val="24"/>
        </w:rPr>
        <w:t>slower average career rates proposed by DG HR to reflect the actual career perspectives</w:t>
      </w:r>
      <w:r w:rsidRPr="005D6B9D" w:rsidR="00BB074E">
        <w:rPr>
          <w:rFonts w:ascii="Times New Roman" w:hAnsi="Times New Roman"/>
          <w:sz w:val="24"/>
          <w:szCs w:val="24"/>
        </w:rPr>
        <w:t>;</w:t>
      </w:r>
    </w:p>
    <w:p w:rsidRPr="005D6B9D" w:rsidR="00B1170C" w:rsidP="00550657" w:rsidRDefault="00B1170C" w14:paraId="51862E2B" w14:textId="75456CD5">
      <w:pPr>
        <w:numPr>
          <w:ilvl w:val="0"/>
          <w:numId w:val="18"/>
        </w:numPr>
        <w:contextualSpacing/>
        <w:rPr>
          <w:rFonts w:ascii="Times New Roman" w:hAnsi="Times New Roman"/>
          <w:sz w:val="24"/>
          <w:szCs w:val="24"/>
        </w:rPr>
      </w:pPr>
      <w:r w:rsidRPr="005D6B9D">
        <w:rPr>
          <w:rFonts w:ascii="Times New Roman" w:hAnsi="Times New Roman"/>
          <w:sz w:val="24"/>
          <w:szCs w:val="24"/>
        </w:rPr>
        <w:t xml:space="preserve">career limitations imposed </w:t>
      </w:r>
      <w:r w:rsidRPr="005D6B9D" w:rsidR="00BB074E">
        <w:rPr>
          <w:rFonts w:ascii="Times New Roman" w:hAnsi="Times New Roman"/>
          <w:sz w:val="24"/>
          <w:szCs w:val="24"/>
        </w:rPr>
        <w:t>on</w:t>
      </w:r>
      <w:r w:rsidRPr="005D6B9D">
        <w:rPr>
          <w:rFonts w:ascii="Times New Roman" w:hAnsi="Times New Roman"/>
          <w:sz w:val="24"/>
          <w:szCs w:val="24"/>
        </w:rPr>
        <w:t xml:space="preserve"> AD 12, AD 13</w:t>
      </w:r>
      <w:r w:rsidRPr="005D6B9D" w:rsidR="00394001">
        <w:rPr>
          <w:rFonts w:ascii="Times New Roman" w:hAnsi="Times New Roman"/>
          <w:sz w:val="24"/>
          <w:szCs w:val="24"/>
        </w:rPr>
        <w:t>,</w:t>
      </w:r>
      <w:r w:rsidRPr="005D6B9D">
        <w:rPr>
          <w:rFonts w:ascii="Times New Roman" w:hAnsi="Times New Roman"/>
          <w:sz w:val="24"/>
          <w:szCs w:val="24"/>
        </w:rPr>
        <w:t xml:space="preserve"> AST 9</w:t>
      </w:r>
      <w:r w:rsidRPr="005D6B9D" w:rsidR="00394001">
        <w:rPr>
          <w:rFonts w:ascii="Times New Roman" w:hAnsi="Times New Roman"/>
          <w:sz w:val="24"/>
          <w:szCs w:val="24"/>
        </w:rPr>
        <w:t xml:space="preserve"> and AST 10</w:t>
      </w:r>
      <w:r w:rsidRPr="005D6B9D">
        <w:rPr>
          <w:rFonts w:ascii="Times New Roman" w:hAnsi="Times New Roman"/>
          <w:sz w:val="24"/>
          <w:szCs w:val="24"/>
        </w:rPr>
        <w:t xml:space="preserve"> staff</w:t>
      </w:r>
      <w:r w:rsidRPr="005D6B9D">
        <w:rPr>
          <w:rStyle w:val="FootnoteReference"/>
          <w:sz w:val="24"/>
          <w:szCs w:val="24"/>
        </w:rPr>
        <w:footnoteReference w:id="28"/>
      </w:r>
      <w:r w:rsidRPr="005D6B9D">
        <w:rPr>
          <w:rFonts w:ascii="Times New Roman" w:hAnsi="Times New Roman"/>
          <w:sz w:val="24"/>
          <w:szCs w:val="24"/>
        </w:rPr>
        <w:t>.</w:t>
      </w:r>
    </w:p>
    <w:p w:rsidRPr="005D6B9D" w:rsidR="0005185A" w:rsidP="00323CF2" w:rsidRDefault="0005185A" w14:paraId="5A3B7C11" w14:textId="77777777">
      <w:pPr>
        <w:rPr>
          <w:rFonts w:ascii="Times New Roman" w:hAnsi="Times New Roman"/>
          <w:sz w:val="24"/>
          <w:szCs w:val="24"/>
        </w:rPr>
      </w:pPr>
    </w:p>
    <w:p w:rsidRPr="005D6B9D" w:rsidR="00323CF2" w:rsidP="00323CF2" w:rsidRDefault="00323CF2" w14:paraId="5016B5BF" w14:textId="37DAF1DA">
      <w:pPr>
        <w:rPr>
          <w:rFonts w:ascii="Times New Roman" w:hAnsi="Times New Roman"/>
          <w:sz w:val="24"/>
          <w:szCs w:val="24"/>
        </w:rPr>
      </w:pPr>
      <w:r w:rsidRPr="005D6B9D">
        <w:rPr>
          <w:rFonts w:ascii="Times New Roman" w:hAnsi="Times New Roman"/>
          <w:sz w:val="24"/>
          <w:szCs w:val="24"/>
        </w:rPr>
        <w:t xml:space="preserve">The estimated additional expenditure without the 2013 SR reform is obtained </w:t>
      </w:r>
      <w:proofErr w:type="gramStart"/>
      <w:r w:rsidRPr="005D6B9D" w:rsidR="00E14D3A">
        <w:rPr>
          <w:rFonts w:ascii="Times New Roman" w:hAnsi="Times New Roman"/>
          <w:sz w:val="24"/>
          <w:szCs w:val="24"/>
        </w:rPr>
        <w:t>taking into account</w:t>
      </w:r>
      <w:proofErr w:type="gramEnd"/>
      <w:r w:rsidRPr="005D6B9D" w:rsidR="00E14D3A">
        <w:rPr>
          <w:rFonts w:ascii="Times New Roman" w:hAnsi="Times New Roman"/>
          <w:sz w:val="24"/>
          <w:szCs w:val="24"/>
        </w:rPr>
        <w:t xml:space="preserve"> </w:t>
      </w:r>
      <w:r w:rsidRPr="005D6B9D">
        <w:rPr>
          <w:rFonts w:ascii="Times New Roman" w:hAnsi="Times New Roman"/>
          <w:sz w:val="24"/>
          <w:szCs w:val="24"/>
        </w:rPr>
        <w:t xml:space="preserve">the above-mentioned changes affecting </w:t>
      </w:r>
      <w:r w:rsidRPr="005D6B9D" w:rsidR="00BB074E">
        <w:rPr>
          <w:rFonts w:ascii="Times New Roman" w:hAnsi="Times New Roman"/>
          <w:sz w:val="24"/>
          <w:szCs w:val="24"/>
        </w:rPr>
        <w:t>i</w:t>
      </w:r>
      <w:r w:rsidRPr="005D6B9D">
        <w:rPr>
          <w:rFonts w:ascii="Times New Roman" w:hAnsi="Times New Roman"/>
          <w:sz w:val="24"/>
          <w:szCs w:val="24"/>
        </w:rPr>
        <w:t xml:space="preserve">ndividual </w:t>
      </w:r>
      <w:r w:rsidRPr="005D6B9D" w:rsidR="00BB074E">
        <w:rPr>
          <w:rFonts w:ascii="Times New Roman" w:hAnsi="Times New Roman"/>
          <w:sz w:val="24"/>
          <w:szCs w:val="24"/>
        </w:rPr>
        <w:t>s</w:t>
      </w:r>
      <w:r w:rsidRPr="005D6B9D">
        <w:rPr>
          <w:rFonts w:ascii="Times New Roman" w:hAnsi="Times New Roman"/>
          <w:sz w:val="24"/>
          <w:szCs w:val="24"/>
        </w:rPr>
        <w:t xml:space="preserve">alary </w:t>
      </w:r>
      <w:r w:rsidRPr="005D6B9D" w:rsidR="00BB074E">
        <w:rPr>
          <w:rFonts w:ascii="Times New Roman" w:hAnsi="Times New Roman"/>
          <w:sz w:val="24"/>
          <w:szCs w:val="24"/>
        </w:rPr>
        <w:t>p</w:t>
      </w:r>
      <w:r w:rsidRPr="005D6B9D">
        <w:rPr>
          <w:rFonts w:ascii="Times New Roman" w:hAnsi="Times New Roman"/>
          <w:sz w:val="24"/>
          <w:szCs w:val="24"/>
        </w:rPr>
        <w:t>rogression.</w:t>
      </w:r>
    </w:p>
    <w:p w:rsidRPr="005D6B9D" w:rsidR="00967B25" w:rsidP="00967B25" w:rsidRDefault="00967B25" w14:paraId="331CD755" w14:textId="3C74F48C">
      <w:pPr>
        <w:pStyle w:val="Heading3"/>
        <w:rPr>
          <w:rFonts w:ascii="Times New Roman" w:hAnsi="Times New Roman"/>
          <w:sz w:val="24"/>
          <w:szCs w:val="24"/>
        </w:rPr>
      </w:pPr>
      <w:bookmarkStart w:name="_Toc200122551" w:id="41"/>
      <w:r w:rsidRPr="005D6B9D">
        <w:rPr>
          <w:rFonts w:ascii="Times New Roman" w:hAnsi="Times New Roman"/>
          <w:sz w:val="24"/>
          <w:szCs w:val="24"/>
        </w:rPr>
        <w:t xml:space="preserve">Basic </w:t>
      </w:r>
      <w:r w:rsidRPr="005D6B9D" w:rsidR="00BB074E">
        <w:rPr>
          <w:rFonts w:ascii="Times New Roman" w:hAnsi="Times New Roman"/>
          <w:sz w:val="24"/>
          <w:szCs w:val="24"/>
        </w:rPr>
        <w:t>s</w:t>
      </w:r>
      <w:r w:rsidRPr="005D6B9D" w:rsidR="00E11C4B">
        <w:rPr>
          <w:rFonts w:ascii="Times New Roman" w:hAnsi="Times New Roman"/>
          <w:sz w:val="24"/>
          <w:szCs w:val="24"/>
        </w:rPr>
        <w:t xml:space="preserve">alaries at </w:t>
      </w:r>
      <w:r w:rsidRPr="005D6B9D" w:rsidR="00BB074E">
        <w:rPr>
          <w:rFonts w:ascii="Times New Roman" w:hAnsi="Times New Roman"/>
          <w:sz w:val="24"/>
          <w:szCs w:val="24"/>
        </w:rPr>
        <w:t>r</w:t>
      </w:r>
      <w:r w:rsidRPr="005D6B9D">
        <w:rPr>
          <w:rFonts w:ascii="Times New Roman" w:hAnsi="Times New Roman"/>
          <w:sz w:val="24"/>
          <w:szCs w:val="24"/>
        </w:rPr>
        <w:t>ecruitment</w:t>
      </w:r>
      <w:bookmarkEnd w:id="41"/>
    </w:p>
    <w:p w:rsidRPr="005D6B9D" w:rsidR="00012CB2" w:rsidP="00C63BB6" w:rsidRDefault="00967B25" w14:paraId="747DAB45" w14:textId="3F62F2F0">
      <w:pPr>
        <w:jc w:val="both"/>
        <w:rPr>
          <w:rFonts w:ascii="Times New Roman" w:hAnsi="Times New Roman"/>
          <w:sz w:val="24"/>
          <w:szCs w:val="24"/>
        </w:rPr>
      </w:pPr>
      <w:r w:rsidRPr="005D6B9D">
        <w:rPr>
          <w:rFonts w:ascii="Times New Roman" w:hAnsi="Times New Roman"/>
          <w:sz w:val="24"/>
          <w:szCs w:val="24"/>
        </w:rPr>
        <w:t xml:space="preserve">The </w:t>
      </w:r>
      <w:r w:rsidRPr="005D6B9D" w:rsidR="00BB074E">
        <w:rPr>
          <w:rFonts w:ascii="Times New Roman" w:hAnsi="Times New Roman"/>
          <w:sz w:val="24"/>
          <w:szCs w:val="24"/>
        </w:rPr>
        <w:t>b</w:t>
      </w:r>
      <w:r w:rsidRPr="005D6B9D">
        <w:rPr>
          <w:rFonts w:ascii="Times New Roman" w:hAnsi="Times New Roman"/>
          <w:sz w:val="24"/>
          <w:szCs w:val="24"/>
        </w:rPr>
        <w:t xml:space="preserve">asic </w:t>
      </w:r>
      <w:r w:rsidRPr="005D6B9D" w:rsidR="00BB074E">
        <w:rPr>
          <w:rFonts w:ascii="Times New Roman" w:hAnsi="Times New Roman"/>
          <w:sz w:val="24"/>
          <w:szCs w:val="24"/>
        </w:rPr>
        <w:t>s</w:t>
      </w:r>
      <w:r w:rsidRPr="005D6B9D">
        <w:rPr>
          <w:rFonts w:ascii="Times New Roman" w:hAnsi="Times New Roman"/>
          <w:sz w:val="24"/>
          <w:szCs w:val="24"/>
        </w:rPr>
        <w:t xml:space="preserve">alaries </w:t>
      </w:r>
      <w:r w:rsidRPr="005D6B9D" w:rsidR="00633F94">
        <w:rPr>
          <w:rFonts w:ascii="Times New Roman" w:hAnsi="Times New Roman"/>
          <w:sz w:val="24"/>
          <w:szCs w:val="24"/>
        </w:rPr>
        <w:t xml:space="preserve">at </w:t>
      </w:r>
      <w:r w:rsidRPr="005D6B9D" w:rsidR="00BB074E">
        <w:rPr>
          <w:rFonts w:ascii="Times New Roman" w:hAnsi="Times New Roman"/>
          <w:sz w:val="24"/>
          <w:szCs w:val="24"/>
        </w:rPr>
        <w:t>r</w:t>
      </w:r>
      <w:r w:rsidRPr="005D6B9D" w:rsidR="00633F94">
        <w:rPr>
          <w:rFonts w:ascii="Times New Roman" w:hAnsi="Times New Roman"/>
          <w:sz w:val="24"/>
          <w:szCs w:val="24"/>
        </w:rPr>
        <w:t xml:space="preserve">ecruitment are </w:t>
      </w:r>
      <w:r w:rsidRPr="005D6B9D" w:rsidR="007532F0">
        <w:rPr>
          <w:rFonts w:ascii="Times New Roman" w:hAnsi="Times New Roman"/>
          <w:sz w:val="24"/>
          <w:szCs w:val="24"/>
        </w:rPr>
        <w:t xml:space="preserve">clearly </w:t>
      </w:r>
      <w:r w:rsidRPr="005D6B9D" w:rsidR="00633F94">
        <w:rPr>
          <w:rFonts w:ascii="Times New Roman" w:hAnsi="Times New Roman"/>
          <w:sz w:val="24"/>
          <w:szCs w:val="24"/>
        </w:rPr>
        <w:t>set by the legislator</w:t>
      </w:r>
      <w:r w:rsidRPr="005D6B9D" w:rsidR="00012CB2">
        <w:rPr>
          <w:rStyle w:val="FootnoteReference"/>
          <w:rFonts w:ascii="Times New Roman" w:hAnsi="Times New Roman"/>
          <w:sz w:val="24"/>
          <w:szCs w:val="24"/>
        </w:rPr>
        <w:footnoteReference w:id="29"/>
      </w:r>
      <w:r w:rsidRPr="005D6B9D" w:rsidR="00012CB2">
        <w:rPr>
          <w:rFonts w:ascii="Times New Roman" w:hAnsi="Times New Roman"/>
          <w:sz w:val="24"/>
          <w:szCs w:val="24"/>
        </w:rPr>
        <w:t>.</w:t>
      </w:r>
    </w:p>
    <w:p w:rsidRPr="005D6B9D" w:rsidR="00012CB2" w:rsidP="00C63BB6" w:rsidRDefault="00012CB2" w14:paraId="14207CA4" w14:textId="520EA5AC">
      <w:pPr>
        <w:jc w:val="both"/>
        <w:rPr>
          <w:rFonts w:ascii="Times New Roman" w:hAnsi="Times New Roman"/>
          <w:sz w:val="24"/>
          <w:szCs w:val="24"/>
        </w:rPr>
      </w:pPr>
      <w:r w:rsidRPr="005D6B9D">
        <w:rPr>
          <w:rFonts w:ascii="Times New Roman" w:hAnsi="Times New Roman"/>
          <w:sz w:val="24"/>
          <w:szCs w:val="24"/>
        </w:rPr>
        <w:t>Those basic salaries are used for the projection.</w:t>
      </w:r>
    </w:p>
    <w:p w:rsidRPr="005D6B9D" w:rsidR="003A10C5" w:rsidP="00C63BB6" w:rsidRDefault="00012CB2" w14:paraId="3D5A5BBF" w14:textId="16F69213">
      <w:pPr>
        <w:jc w:val="both"/>
        <w:rPr>
          <w:rFonts w:ascii="Times New Roman" w:hAnsi="Times New Roman"/>
          <w:sz w:val="24"/>
          <w:szCs w:val="24"/>
        </w:rPr>
      </w:pPr>
      <w:r w:rsidRPr="005D6B9D">
        <w:rPr>
          <w:rFonts w:ascii="Times New Roman" w:hAnsi="Times New Roman"/>
          <w:sz w:val="24"/>
          <w:szCs w:val="24"/>
        </w:rPr>
        <w:t xml:space="preserve">The estimated additional expenditure without the 2013 SR reform is obtained </w:t>
      </w:r>
      <w:r w:rsidRPr="005D6B9D" w:rsidR="0005185A">
        <w:rPr>
          <w:rFonts w:ascii="Times New Roman" w:hAnsi="Times New Roman"/>
          <w:sz w:val="24"/>
          <w:szCs w:val="24"/>
        </w:rPr>
        <w:t>as</w:t>
      </w:r>
      <w:r w:rsidRPr="005D6B9D" w:rsidR="00BB074E">
        <w:rPr>
          <w:rFonts w:ascii="Times New Roman" w:hAnsi="Times New Roman"/>
          <w:sz w:val="24"/>
          <w:szCs w:val="24"/>
        </w:rPr>
        <w:t xml:space="preserve"> the</w:t>
      </w:r>
      <w:r w:rsidRPr="005D6B9D" w:rsidR="0005185A">
        <w:rPr>
          <w:rFonts w:ascii="Times New Roman" w:hAnsi="Times New Roman"/>
          <w:sz w:val="24"/>
          <w:szCs w:val="24"/>
        </w:rPr>
        <w:t xml:space="preserve"> difference between</w:t>
      </w:r>
      <w:r w:rsidRPr="005D6B9D" w:rsidR="003A10C5">
        <w:rPr>
          <w:rFonts w:ascii="Times New Roman" w:hAnsi="Times New Roman"/>
          <w:sz w:val="24"/>
          <w:szCs w:val="24"/>
        </w:rPr>
        <w:t>:</w:t>
      </w:r>
    </w:p>
    <w:p w:rsidRPr="005D6B9D" w:rsidR="003A10C5" w:rsidP="00550657" w:rsidRDefault="0005185A" w14:paraId="4E7E82C1" w14:textId="0C4EAD89">
      <w:pPr>
        <w:pStyle w:val="ListParagraph"/>
        <w:numPr>
          <w:ilvl w:val="0"/>
          <w:numId w:val="19"/>
        </w:numPr>
        <w:rPr>
          <w:rFonts w:ascii="Times New Roman" w:hAnsi="Times New Roman"/>
          <w:sz w:val="24"/>
          <w:szCs w:val="24"/>
        </w:rPr>
      </w:pPr>
      <w:r w:rsidRPr="005D6B9D">
        <w:rPr>
          <w:rFonts w:ascii="Times New Roman" w:hAnsi="Times New Roman"/>
          <w:sz w:val="24"/>
          <w:szCs w:val="24"/>
        </w:rPr>
        <w:t>using the official basic salary grid</w:t>
      </w:r>
      <w:r w:rsidRPr="005D6B9D" w:rsidR="00BB074E">
        <w:rPr>
          <w:rFonts w:ascii="Times New Roman" w:hAnsi="Times New Roman"/>
          <w:sz w:val="24"/>
          <w:szCs w:val="24"/>
        </w:rPr>
        <w:t>;</w:t>
      </w:r>
    </w:p>
    <w:p w:rsidRPr="005D6B9D" w:rsidR="00AB4EA4" w:rsidP="00550657" w:rsidRDefault="0005185A" w14:paraId="09C0758B" w14:textId="361F7772">
      <w:pPr>
        <w:pStyle w:val="ListParagraph"/>
        <w:numPr>
          <w:ilvl w:val="0"/>
          <w:numId w:val="19"/>
        </w:numPr>
        <w:rPr>
          <w:rFonts w:ascii="Times New Roman" w:hAnsi="Times New Roman"/>
          <w:sz w:val="24"/>
          <w:szCs w:val="24"/>
        </w:rPr>
      </w:pPr>
      <w:r w:rsidRPr="005D6B9D">
        <w:rPr>
          <w:rFonts w:ascii="Times New Roman" w:hAnsi="Times New Roman"/>
          <w:sz w:val="24"/>
          <w:szCs w:val="24"/>
        </w:rPr>
        <w:t>adjusting the official salary grid by</w:t>
      </w:r>
      <w:r w:rsidRPr="005D6B9D" w:rsidR="009C0838">
        <w:rPr>
          <w:rFonts w:ascii="Times New Roman" w:hAnsi="Times New Roman"/>
          <w:sz w:val="24"/>
          <w:szCs w:val="24"/>
        </w:rPr>
        <w:t xml:space="preserve"> i</w:t>
      </w:r>
      <w:r w:rsidRPr="005D6B9D">
        <w:rPr>
          <w:rFonts w:ascii="Times New Roman" w:hAnsi="Times New Roman"/>
          <w:sz w:val="24"/>
          <w:szCs w:val="24"/>
        </w:rPr>
        <w:t xml:space="preserve">ncorporation of the hypothetical salary adjustments described in </w:t>
      </w:r>
      <w:r w:rsidRPr="005D6B9D" w:rsidR="00BB074E">
        <w:rPr>
          <w:rFonts w:ascii="Times New Roman" w:hAnsi="Times New Roman"/>
          <w:sz w:val="24"/>
          <w:szCs w:val="24"/>
        </w:rPr>
        <w:t>Part</w:t>
      </w:r>
      <w:r w:rsidRPr="005D6B9D" w:rsidR="00C85986">
        <w:rPr>
          <w:rFonts w:ascii="Times New Roman" w:hAnsi="Times New Roman"/>
          <w:sz w:val="24"/>
          <w:szCs w:val="24"/>
        </w:rPr>
        <w:t> </w:t>
      </w:r>
      <w:r w:rsidRPr="005D6B9D">
        <w:rPr>
          <w:rFonts w:ascii="Times New Roman" w:hAnsi="Times New Roman"/>
          <w:sz w:val="24"/>
          <w:szCs w:val="24"/>
        </w:rPr>
        <w:t>4.3.1 above</w:t>
      </w:r>
      <w:r w:rsidRPr="005D6B9D" w:rsidR="00BB074E">
        <w:rPr>
          <w:rFonts w:ascii="Times New Roman" w:hAnsi="Times New Roman"/>
          <w:sz w:val="24"/>
          <w:szCs w:val="24"/>
        </w:rPr>
        <w:t>;</w:t>
      </w:r>
    </w:p>
    <w:p w:rsidRPr="005D6B9D" w:rsidR="00790E62" w:rsidP="00550657" w:rsidRDefault="00AB4EA4" w14:paraId="2873FBB9" w14:textId="70362B99">
      <w:pPr>
        <w:pStyle w:val="ListParagraph"/>
        <w:numPr>
          <w:ilvl w:val="0"/>
          <w:numId w:val="19"/>
        </w:numPr>
        <w:spacing w:after="0"/>
        <w:ind w:left="714" w:hanging="357"/>
        <w:rPr>
          <w:rFonts w:ascii="Times New Roman" w:hAnsi="Times New Roman"/>
          <w:sz w:val="24"/>
          <w:szCs w:val="24"/>
        </w:rPr>
      </w:pPr>
      <w:r w:rsidRPr="005D6B9D">
        <w:rPr>
          <w:rFonts w:ascii="Times New Roman" w:hAnsi="Times New Roman"/>
          <w:sz w:val="24"/>
          <w:szCs w:val="24"/>
        </w:rPr>
        <w:t xml:space="preserve">applying the AST basic salaries to the AST-SC members as if the AST-SC function group had not been </w:t>
      </w:r>
      <w:r w:rsidRPr="005D6B9D" w:rsidR="0021042E">
        <w:rPr>
          <w:rFonts w:ascii="Times New Roman" w:hAnsi="Times New Roman"/>
          <w:sz w:val="24"/>
          <w:szCs w:val="24"/>
        </w:rPr>
        <w:t xml:space="preserve">established </w:t>
      </w:r>
      <w:r w:rsidRPr="005D6B9D">
        <w:rPr>
          <w:rFonts w:ascii="Times New Roman" w:hAnsi="Times New Roman"/>
          <w:sz w:val="24"/>
          <w:szCs w:val="24"/>
        </w:rPr>
        <w:t xml:space="preserve">by the 2013 SR reform and AST staff </w:t>
      </w:r>
      <w:r w:rsidRPr="005D6B9D" w:rsidR="00394001">
        <w:rPr>
          <w:rFonts w:ascii="Times New Roman" w:hAnsi="Times New Roman"/>
          <w:sz w:val="24"/>
          <w:szCs w:val="24"/>
        </w:rPr>
        <w:t>we</w:t>
      </w:r>
      <w:r w:rsidRPr="005D6B9D" w:rsidR="00C84182">
        <w:rPr>
          <w:rFonts w:ascii="Times New Roman" w:hAnsi="Times New Roman"/>
          <w:sz w:val="24"/>
          <w:szCs w:val="24"/>
        </w:rPr>
        <w:t>re</w:t>
      </w:r>
      <w:r w:rsidRPr="005D6B9D">
        <w:rPr>
          <w:rFonts w:ascii="Times New Roman" w:hAnsi="Times New Roman"/>
          <w:sz w:val="24"/>
          <w:szCs w:val="24"/>
        </w:rPr>
        <w:t xml:space="preserve"> recruited to perform clerical and secretarial duties</w:t>
      </w:r>
      <w:r w:rsidRPr="005D6B9D" w:rsidR="00C353DB">
        <w:rPr>
          <w:rFonts w:ascii="Times New Roman" w:hAnsi="Times New Roman"/>
          <w:sz w:val="24"/>
          <w:szCs w:val="24"/>
        </w:rPr>
        <w:t>.</w:t>
      </w:r>
    </w:p>
    <w:p w:rsidRPr="005D6B9D" w:rsidR="00EA0EEE" w:rsidP="00EA0EEE" w:rsidRDefault="00EA0EEE" w14:paraId="1D923151" w14:textId="77777777">
      <w:pPr>
        <w:spacing w:after="0" w:line="240" w:lineRule="auto"/>
        <w:rPr>
          <w:rFonts w:ascii="Times New Roman" w:hAnsi="Times New Roman"/>
          <w:sz w:val="24"/>
          <w:szCs w:val="24"/>
        </w:rPr>
      </w:pPr>
    </w:p>
    <w:p w:rsidRPr="005D6B9D" w:rsidR="006744EC" w:rsidP="006744EC" w:rsidRDefault="006744EC" w14:paraId="481E55EE" w14:textId="7A0028F0">
      <w:pPr>
        <w:pStyle w:val="Heading3"/>
        <w:rPr>
          <w:rFonts w:ascii="Times New Roman" w:hAnsi="Times New Roman"/>
          <w:sz w:val="24"/>
          <w:szCs w:val="24"/>
        </w:rPr>
      </w:pPr>
      <w:bookmarkStart w:name="_Toc200122552" w:id="42"/>
      <w:r w:rsidRPr="005D6B9D">
        <w:rPr>
          <w:rFonts w:ascii="Times New Roman" w:hAnsi="Times New Roman"/>
          <w:sz w:val="24"/>
          <w:szCs w:val="24"/>
        </w:rPr>
        <w:t xml:space="preserve">Pension </w:t>
      </w:r>
      <w:r w:rsidRPr="005D6B9D" w:rsidR="00BB074E">
        <w:rPr>
          <w:rFonts w:ascii="Times New Roman" w:hAnsi="Times New Roman"/>
          <w:sz w:val="24"/>
          <w:szCs w:val="24"/>
        </w:rPr>
        <w:t>a</w:t>
      </w:r>
      <w:r w:rsidRPr="005D6B9D">
        <w:rPr>
          <w:rFonts w:ascii="Times New Roman" w:hAnsi="Times New Roman"/>
          <w:sz w:val="24"/>
          <w:szCs w:val="24"/>
        </w:rPr>
        <w:t xml:space="preserve">ccrual </w:t>
      </w:r>
      <w:r w:rsidRPr="005D6B9D" w:rsidR="00BB074E">
        <w:rPr>
          <w:rFonts w:ascii="Times New Roman" w:hAnsi="Times New Roman"/>
          <w:sz w:val="24"/>
          <w:szCs w:val="24"/>
        </w:rPr>
        <w:t>r</w:t>
      </w:r>
      <w:r w:rsidRPr="005D6B9D">
        <w:rPr>
          <w:rFonts w:ascii="Times New Roman" w:hAnsi="Times New Roman"/>
          <w:sz w:val="24"/>
          <w:szCs w:val="24"/>
        </w:rPr>
        <w:t>ate</w:t>
      </w:r>
      <w:bookmarkEnd w:id="42"/>
    </w:p>
    <w:p w:rsidRPr="005D6B9D" w:rsidR="007532F0" w:rsidP="00731ED5" w:rsidRDefault="007532F0" w14:paraId="4ED3721D" w14:textId="31C3D5FB">
      <w:pPr>
        <w:jc w:val="both"/>
        <w:rPr>
          <w:rFonts w:ascii="Times New Roman" w:hAnsi="Times New Roman"/>
          <w:sz w:val="24"/>
          <w:szCs w:val="24"/>
        </w:rPr>
      </w:pPr>
      <w:r w:rsidRPr="005D6B9D">
        <w:rPr>
          <w:rFonts w:ascii="Times New Roman" w:hAnsi="Times New Roman"/>
          <w:sz w:val="24"/>
          <w:szCs w:val="24"/>
        </w:rPr>
        <w:t>The yearly pension accrual rates are linked to the date of entry into service</w:t>
      </w:r>
      <w:r w:rsidRPr="005D6B9D" w:rsidR="009D2232">
        <w:rPr>
          <w:rFonts w:ascii="Times New Roman" w:hAnsi="Times New Roman"/>
          <w:sz w:val="24"/>
          <w:szCs w:val="24"/>
        </w:rPr>
        <w:t xml:space="preserve"> (see </w:t>
      </w:r>
      <w:r w:rsidRPr="005D6B9D" w:rsidR="00E14D3A">
        <w:rPr>
          <w:rFonts w:ascii="Times New Roman" w:hAnsi="Times New Roman"/>
          <w:sz w:val="24"/>
          <w:szCs w:val="24"/>
        </w:rPr>
        <w:t>P</w:t>
      </w:r>
      <w:r w:rsidRPr="005D6B9D" w:rsidR="009D2232">
        <w:rPr>
          <w:rFonts w:ascii="Times New Roman" w:hAnsi="Times New Roman"/>
          <w:sz w:val="24"/>
          <w:szCs w:val="24"/>
        </w:rPr>
        <w:t>art 4)</w:t>
      </w:r>
      <w:r w:rsidRPr="005D6B9D">
        <w:rPr>
          <w:rFonts w:ascii="Times New Roman" w:hAnsi="Times New Roman"/>
          <w:sz w:val="24"/>
          <w:szCs w:val="24"/>
        </w:rPr>
        <w:t>.</w:t>
      </w:r>
    </w:p>
    <w:p w:rsidRPr="005D6B9D" w:rsidR="00921A51" w:rsidP="00731ED5" w:rsidRDefault="00921A51" w14:paraId="11EC726D" w14:textId="40F4CF7B">
      <w:pPr>
        <w:jc w:val="both"/>
        <w:rPr>
          <w:rFonts w:ascii="Times New Roman" w:hAnsi="Times New Roman"/>
          <w:sz w:val="24"/>
          <w:szCs w:val="24"/>
        </w:rPr>
      </w:pPr>
      <w:r w:rsidRPr="005D6B9D">
        <w:rPr>
          <w:rFonts w:ascii="Times New Roman" w:hAnsi="Times New Roman"/>
          <w:sz w:val="24"/>
          <w:szCs w:val="24"/>
        </w:rPr>
        <w:t>The estimated additional expenditure without the 2013 SR reform is obtained as</w:t>
      </w:r>
      <w:r w:rsidRPr="005D6B9D" w:rsidR="00BB074E">
        <w:rPr>
          <w:rFonts w:ascii="Times New Roman" w:hAnsi="Times New Roman"/>
          <w:sz w:val="24"/>
          <w:szCs w:val="24"/>
        </w:rPr>
        <w:t xml:space="preserve"> the</w:t>
      </w:r>
      <w:r w:rsidRPr="005D6B9D">
        <w:rPr>
          <w:rFonts w:ascii="Times New Roman" w:hAnsi="Times New Roman"/>
          <w:sz w:val="24"/>
          <w:szCs w:val="24"/>
        </w:rPr>
        <w:t xml:space="preserve"> difference between:</w:t>
      </w:r>
    </w:p>
    <w:p w:rsidRPr="005D6B9D" w:rsidR="00921A51" w:rsidP="00731ED5" w:rsidRDefault="00921A51" w14:paraId="36EE6E5B" w14:textId="18EA148C">
      <w:pPr>
        <w:pStyle w:val="ListParagraph"/>
        <w:numPr>
          <w:ilvl w:val="0"/>
          <w:numId w:val="19"/>
        </w:numPr>
        <w:jc w:val="both"/>
        <w:rPr>
          <w:rFonts w:ascii="Times New Roman" w:hAnsi="Times New Roman"/>
          <w:sz w:val="24"/>
          <w:szCs w:val="24"/>
        </w:rPr>
      </w:pPr>
      <w:r w:rsidRPr="005D6B9D">
        <w:rPr>
          <w:rFonts w:ascii="Times New Roman" w:hAnsi="Times New Roman"/>
          <w:sz w:val="24"/>
          <w:szCs w:val="24"/>
        </w:rPr>
        <w:t>using the three yearly pension accrual rates (1.8%, 1.9% and 2.0%)</w:t>
      </w:r>
      <w:r w:rsidRPr="005D6B9D" w:rsidR="00BB074E">
        <w:rPr>
          <w:rFonts w:ascii="Times New Roman" w:hAnsi="Times New Roman"/>
          <w:sz w:val="24"/>
          <w:szCs w:val="24"/>
        </w:rPr>
        <w:t>;</w:t>
      </w:r>
    </w:p>
    <w:p w:rsidRPr="005D6B9D" w:rsidR="002F5877" w:rsidP="00731ED5" w:rsidRDefault="00921A51" w14:paraId="20CD9688" w14:textId="67230F41">
      <w:pPr>
        <w:pStyle w:val="ListParagraph"/>
        <w:numPr>
          <w:ilvl w:val="0"/>
          <w:numId w:val="19"/>
        </w:numPr>
        <w:jc w:val="both"/>
        <w:rPr>
          <w:rFonts w:ascii="Times New Roman" w:hAnsi="Times New Roman"/>
          <w:sz w:val="24"/>
          <w:szCs w:val="24"/>
        </w:rPr>
      </w:pPr>
      <w:r w:rsidRPr="005D6B9D">
        <w:rPr>
          <w:rFonts w:ascii="Times New Roman" w:hAnsi="Times New Roman"/>
          <w:sz w:val="24"/>
          <w:szCs w:val="24"/>
        </w:rPr>
        <w:t xml:space="preserve">using only two pension accrual rates </w:t>
      </w:r>
      <w:r w:rsidRPr="005D6B9D" w:rsidR="00781F04">
        <w:rPr>
          <w:rFonts w:ascii="Times New Roman" w:hAnsi="Times New Roman"/>
          <w:sz w:val="24"/>
          <w:szCs w:val="24"/>
        </w:rPr>
        <w:t xml:space="preserve">(1.9% and 2.0%), thus </w:t>
      </w:r>
      <w:proofErr w:type="gramStart"/>
      <w:r w:rsidRPr="005D6B9D" w:rsidR="009C0838">
        <w:rPr>
          <w:rFonts w:ascii="Times New Roman" w:hAnsi="Times New Roman"/>
          <w:sz w:val="24"/>
          <w:szCs w:val="24"/>
        </w:rPr>
        <w:t>assuming</w:t>
      </w:r>
      <w:r w:rsidRPr="005D6B9D" w:rsidR="00781F04">
        <w:rPr>
          <w:rFonts w:ascii="Times New Roman" w:hAnsi="Times New Roman"/>
          <w:sz w:val="24"/>
          <w:szCs w:val="24"/>
        </w:rPr>
        <w:t xml:space="preserve"> that</w:t>
      </w:r>
      <w:proofErr w:type="gramEnd"/>
      <w:r w:rsidRPr="005D6B9D" w:rsidR="00781F04">
        <w:rPr>
          <w:rFonts w:ascii="Times New Roman" w:hAnsi="Times New Roman"/>
          <w:sz w:val="24"/>
          <w:szCs w:val="24"/>
        </w:rPr>
        <w:t xml:space="preserve"> no 1.8% yearly accrual rate ha</w:t>
      </w:r>
      <w:r w:rsidRPr="005D6B9D" w:rsidR="000D447C">
        <w:rPr>
          <w:rFonts w:ascii="Times New Roman" w:hAnsi="Times New Roman"/>
          <w:sz w:val="24"/>
          <w:szCs w:val="24"/>
        </w:rPr>
        <w:t>s</w:t>
      </w:r>
      <w:r w:rsidRPr="005D6B9D" w:rsidR="00781F04">
        <w:rPr>
          <w:rFonts w:ascii="Times New Roman" w:hAnsi="Times New Roman"/>
          <w:sz w:val="24"/>
          <w:szCs w:val="24"/>
        </w:rPr>
        <w:t xml:space="preserve"> ever been introduced (</w:t>
      </w:r>
      <w:r w:rsidRPr="005D6B9D" w:rsidR="00A34B5B">
        <w:rPr>
          <w:rFonts w:ascii="Times New Roman" w:hAnsi="Times New Roman"/>
          <w:sz w:val="24"/>
          <w:szCs w:val="24"/>
        </w:rPr>
        <w:t>to simulate the non-occurring of the 201</w:t>
      </w:r>
      <w:r w:rsidRPr="005D6B9D" w:rsidR="00633E12">
        <w:rPr>
          <w:rFonts w:ascii="Times New Roman" w:hAnsi="Times New Roman"/>
          <w:sz w:val="24"/>
          <w:szCs w:val="24"/>
        </w:rPr>
        <w:t>3</w:t>
      </w:r>
      <w:r w:rsidRPr="005D6B9D" w:rsidR="00A34B5B">
        <w:rPr>
          <w:rFonts w:ascii="Times New Roman" w:hAnsi="Times New Roman"/>
          <w:sz w:val="24"/>
          <w:szCs w:val="24"/>
        </w:rPr>
        <w:t xml:space="preserve"> SR reform</w:t>
      </w:r>
      <w:r w:rsidRPr="005D6B9D" w:rsidR="00781F04">
        <w:rPr>
          <w:rFonts w:ascii="Times New Roman" w:hAnsi="Times New Roman"/>
          <w:sz w:val="24"/>
          <w:szCs w:val="24"/>
        </w:rPr>
        <w:t>)</w:t>
      </w:r>
      <w:r w:rsidRPr="005D6B9D" w:rsidR="00A34B5B">
        <w:rPr>
          <w:rFonts w:ascii="Times New Roman" w:hAnsi="Times New Roman"/>
          <w:sz w:val="24"/>
          <w:szCs w:val="24"/>
        </w:rPr>
        <w:t>.</w:t>
      </w:r>
    </w:p>
    <w:p w:rsidRPr="005D6B9D" w:rsidR="00160DC2" w:rsidP="00391464" w:rsidRDefault="00160DC2" w14:paraId="0A14AAA3" w14:textId="77777777">
      <w:pPr>
        <w:rPr>
          <w:rFonts w:ascii="Times New Roman" w:hAnsi="Times New Roman"/>
          <w:sz w:val="24"/>
          <w:szCs w:val="24"/>
        </w:rPr>
      </w:pPr>
    </w:p>
    <w:p w:rsidRPr="005D6B9D" w:rsidR="00213F71" w:rsidP="00213F71" w:rsidRDefault="00213F71" w14:paraId="55E2F0C7" w14:textId="470D2CFE">
      <w:pPr>
        <w:pStyle w:val="Heading3"/>
        <w:rPr>
          <w:rFonts w:ascii="Times New Roman" w:hAnsi="Times New Roman"/>
          <w:sz w:val="24"/>
          <w:szCs w:val="24"/>
        </w:rPr>
      </w:pPr>
      <w:bookmarkStart w:name="DQPStarAt1DQPStarAt5FA56EC496A04E7C8696E" w:id="43"/>
      <w:bookmarkStart w:name="_Toc200122553" w:id="44"/>
      <w:bookmarkEnd w:id="43"/>
      <w:r w:rsidRPr="005D6B9D">
        <w:rPr>
          <w:rFonts w:ascii="Times New Roman" w:hAnsi="Times New Roman"/>
          <w:sz w:val="24"/>
          <w:szCs w:val="24"/>
        </w:rPr>
        <w:t xml:space="preserve">Inflation </w:t>
      </w:r>
      <w:r w:rsidRPr="005D6B9D" w:rsidR="000D447C">
        <w:rPr>
          <w:rFonts w:ascii="Times New Roman" w:hAnsi="Times New Roman"/>
          <w:sz w:val="24"/>
          <w:szCs w:val="24"/>
        </w:rPr>
        <w:t>r</w:t>
      </w:r>
      <w:r w:rsidRPr="005D6B9D">
        <w:rPr>
          <w:rFonts w:ascii="Times New Roman" w:hAnsi="Times New Roman"/>
          <w:sz w:val="24"/>
          <w:szCs w:val="24"/>
        </w:rPr>
        <w:t>ate</w:t>
      </w:r>
      <w:bookmarkEnd w:id="44"/>
    </w:p>
    <w:p w:rsidR="005D6B9D" w:rsidP="00B454BA" w:rsidRDefault="00213F71" w14:paraId="7E3BD9A8" w14:textId="0A525321">
      <w:pPr>
        <w:jc w:val="both"/>
        <w:rPr>
          <w:rFonts w:ascii="Times New Roman" w:hAnsi="Times New Roman"/>
          <w:sz w:val="24"/>
          <w:szCs w:val="24"/>
        </w:rPr>
      </w:pPr>
      <w:r w:rsidRPr="005D6B9D">
        <w:rPr>
          <w:rFonts w:ascii="Times New Roman" w:hAnsi="Times New Roman"/>
          <w:sz w:val="24"/>
          <w:szCs w:val="24"/>
        </w:rPr>
        <w:t xml:space="preserve">The forecast is made at </w:t>
      </w:r>
      <w:r w:rsidRPr="005D6B9D">
        <w:rPr>
          <w:rFonts w:ascii="Times New Roman" w:hAnsi="Times New Roman"/>
          <w:bCs/>
          <w:sz w:val="24"/>
          <w:szCs w:val="24"/>
        </w:rPr>
        <w:t xml:space="preserve">constant </w:t>
      </w:r>
      <w:r w:rsidRPr="005D6B9D" w:rsidR="00516CC0">
        <w:rPr>
          <w:rFonts w:ascii="Times New Roman" w:hAnsi="Times New Roman"/>
          <w:bCs/>
          <w:sz w:val="24"/>
          <w:szCs w:val="24"/>
        </w:rPr>
        <w:t xml:space="preserve">2023 </w:t>
      </w:r>
      <w:r w:rsidRPr="005D6B9D">
        <w:rPr>
          <w:rFonts w:ascii="Times New Roman" w:hAnsi="Times New Roman"/>
          <w:bCs/>
          <w:sz w:val="24"/>
          <w:szCs w:val="24"/>
        </w:rPr>
        <w:t>prices</w:t>
      </w:r>
      <w:r w:rsidRPr="005D6B9D">
        <w:rPr>
          <w:rFonts w:ascii="Times New Roman" w:hAnsi="Times New Roman"/>
          <w:sz w:val="24"/>
          <w:szCs w:val="24"/>
        </w:rPr>
        <w:t xml:space="preserve"> to strengthen the comparability over the years, by i</w:t>
      </w:r>
      <w:r w:rsidRPr="005D6B9D" w:rsidR="002D5B11">
        <w:rPr>
          <w:rFonts w:ascii="Times New Roman" w:hAnsi="Times New Roman"/>
          <w:sz w:val="24"/>
          <w:szCs w:val="24"/>
        </w:rPr>
        <w:t>dentify</w:t>
      </w:r>
      <w:r w:rsidRPr="005D6B9D">
        <w:rPr>
          <w:rFonts w:ascii="Times New Roman" w:hAnsi="Times New Roman"/>
          <w:sz w:val="24"/>
          <w:szCs w:val="24"/>
        </w:rPr>
        <w:t xml:space="preserve">ing the variables that have </w:t>
      </w:r>
      <w:r w:rsidRPr="005D6B9D" w:rsidR="00394001">
        <w:rPr>
          <w:rFonts w:ascii="Times New Roman" w:hAnsi="Times New Roman"/>
          <w:sz w:val="24"/>
          <w:szCs w:val="24"/>
        </w:rPr>
        <w:t xml:space="preserve">a </w:t>
      </w:r>
      <w:r w:rsidRPr="005D6B9D">
        <w:rPr>
          <w:rFonts w:ascii="Times New Roman" w:hAnsi="Times New Roman"/>
          <w:sz w:val="24"/>
          <w:szCs w:val="24"/>
        </w:rPr>
        <w:t xml:space="preserve">real influence on pension expenditure, that is, the population structure and the </w:t>
      </w:r>
      <w:r w:rsidRPr="005D6B9D" w:rsidR="002541AB">
        <w:rPr>
          <w:rFonts w:ascii="Times New Roman" w:hAnsi="Times New Roman"/>
          <w:sz w:val="24"/>
          <w:szCs w:val="24"/>
        </w:rPr>
        <w:t>long-term</w:t>
      </w:r>
      <w:r w:rsidRPr="005D6B9D">
        <w:rPr>
          <w:rFonts w:ascii="Times New Roman" w:hAnsi="Times New Roman"/>
          <w:sz w:val="24"/>
          <w:szCs w:val="24"/>
        </w:rPr>
        <w:t xml:space="preserve"> impact of the 2013</w:t>
      </w:r>
      <w:r w:rsidRPr="005D6B9D" w:rsidR="009D2232">
        <w:rPr>
          <w:rFonts w:ascii="Times New Roman" w:hAnsi="Times New Roman"/>
          <w:sz w:val="24"/>
          <w:szCs w:val="24"/>
        </w:rPr>
        <w:t xml:space="preserve"> SR</w:t>
      </w:r>
      <w:r w:rsidRPr="005D6B9D">
        <w:rPr>
          <w:rFonts w:ascii="Times New Roman" w:hAnsi="Times New Roman"/>
          <w:sz w:val="24"/>
          <w:szCs w:val="24"/>
        </w:rPr>
        <w:t xml:space="preserve"> reform.</w:t>
      </w:r>
    </w:p>
    <w:p w:rsidR="005D6B9D" w:rsidRDefault="005D6B9D" w14:paraId="134BE126" w14:textId="77777777">
      <w:pPr>
        <w:rPr>
          <w:rFonts w:ascii="Times New Roman" w:hAnsi="Times New Roman"/>
          <w:sz w:val="24"/>
          <w:szCs w:val="24"/>
        </w:rPr>
      </w:pPr>
      <w:r>
        <w:rPr>
          <w:rFonts w:ascii="Times New Roman" w:hAnsi="Times New Roman"/>
          <w:sz w:val="24"/>
          <w:szCs w:val="24"/>
        </w:rPr>
        <w:br w:type="page"/>
      </w:r>
    </w:p>
    <w:p w:rsidRPr="00C85986" w:rsidR="00566259" w:rsidP="00A47EDE" w:rsidRDefault="0034594C" w14:paraId="41D1A71B" w14:textId="1BB4AB3D">
      <w:pPr>
        <w:pStyle w:val="Heading1"/>
        <w:spacing w:after="240" w:line="240" w:lineRule="auto"/>
        <w:ind w:left="851" w:hanging="851"/>
        <w:jc w:val="both"/>
        <w:rPr>
          <w:rFonts w:ascii="Times New Roman" w:hAnsi="Times New Roman"/>
        </w:rPr>
      </w:pPr>
      <w:bookmarkStart w:name="DQPStarAt1DQPStarAt315E6B9624F94DDDB8F9B" w:id="45"/>
      <w:bookmarkStart w:name="_Toc200122554" w:id="46"/>
      <w:bookmarkEnd w:id="45"/>
      <w:r w:rsidRPr="00C85986">
        <w:rPr>
          <w:rFonts w:ascii="Times New Roman" w:hAnsi="Times New Roman"/>
        </w:rPr>
        <w:t>Results</w:t>
      </w:r>
      <w:bookmarkEnd w:id="46"/>
    </w:p>
    <w:p w:rsidRPr="00C85986" w:rsidR="0034594C" w:rsidP="00550657" w:rsidRDefault="0034594C" w14:paraId="1FA968C6" w14:textId="0A46D51A">
      <w:pPr>
        <w:pStyle w:val="Heading2"/>
        <w:numPr>
          <w:ilvl w:val="1"/>
          <w:numId w:val="10"/>
        </w:numPr>
        <w:rPr>
          <w:rFonts w:ascii="Times New Roman" w:hAnsi="Times New Roman"/>
          <w:i w:val="0"/>
          <w:iCs w:val="0"/>
          <w:noProof w:val="0"/>
          <w:sz w:val="24"/>
          <w:szCs w:val="24"/>
        </w:rPr>
      </w:pPr>
      <w:bookmarkStart w:name="_Toc200122555" w:id="47"/>
      <w:r w:rsidRPr="001C544A">
        <w:rPr>
          <w:rFonts w:ascii="Times New Roman" w:hAnsi="Times New Roman"/>
          <w:noProof w:val="0"/>
          <w:sz w:val="26"/>
          <w:szCs w:val="26"/>
        </w:rPr>
        <w:t>Key</w:t>
      </w:r>
      <w:r w:rsidRPr="00C85986">
        <w:rPr>
          <w:rFonts w:ascii="Times New Roman" w:hAnsi="Times New Roman"/>
          <w:i w:val="0"/>
          <w:iCs w:val="0"/>
          <w:noProof w:val="0"/>
          <w:sz w:val="24"/>
          <w:szCs w:val="24"/>
        </w:rPr>
        <w:t xml:space="preserve"> </w:t>
      </w:r>
      <w:r w:rsidRPr="001C544A" w:rsidR="000D447C">
        <w:rPr>
          <w:rFonts w:ascii="Times New Roman" w:hAnsi="Times New Roman"/>
          <w:noProof w:val="0"/>
          <w:sz w:val="26"/>
          <w:szCs w:val="26"/>
        </w:rPr>
        <w:t>f</w:t>
      </w:r>
      <w:r w:rsidRPr="001C544A">
        <w:rPr>
          <w:rFonts w:ascii="Times New Roman" w:hAnsi="Times New Roman"/>
          <w:noProof w:val="0"/>
          <w:sz w:val="26"/>
          <w:szCs w:val="26"/>
        </w:rPr>
        <w:t>indings</w:t>
      </w:r>
      <w:bookmarkEnd w:id="47"/>
    </w:p>
    <w:p w:rsidRPr="005D6B9D" w:rsidR="0034594C" w:rsidP="00B454BA" w:rsidRDefault="0034594C" w14:paraId="412539D7" w14:textId="73579E53">
      <w:pPr>
        <w:jc w:val="both"/>
        <w:rPr>
          <w:rFonts w:ascii="Times New Roman" w:hAnsi="Times New Roman"/>
          <w:sz w:val="24"/>
          <w:szCs w:val="24"/>
        </w:rPr>
      </w:pPr>
      <w:r w:rsidRPr="005D6B9D">
        <w:rPr>
          <w:rFonts w:ascii="Times New Roman" w:hAnsi="Times New Roman"/>
          <w:sz w:val="24"/>
          <w:szCs w:val="24"/>
        </w:rPr>
        <w:t xml:space="preserve">The two recent (2004 and 2013) reforms of the Staff Regulations amended </w:t>
      </w:r>
      <w:r w:rsidRPr="005D6B9D" w:rsidR="00C85986">
        <w:rPr>
          <w:rFonts w:ascii="Times New Roman" w:hAnsi="Times New Roman"/>
          <w:sz w:val="24"/>
          <w:szCs w:val="24"/>
        </w:rPr>
        <w:t>several</w:t>
      </w:r>
      <w:r w:rsidRPr="005D6B9D">
        <w:rPr>
          <w:rFonts w:ascii="Times New Roman" w:hAnsi="Times New Roman"/>
          <w:sz w:val="24"/>
          <w:szCs w:val="24"/>
        </w:rPr>
        <w:t xml:space="preserve"> legal provisions related to the pension expenditure.</w:t>
      </w:r>
    </w:p>
    <w:p w:rsidRPr="005D6B9D" w:rsidR="0034594C" w:rsidP="00B454BA" w:rsidRDefault="0034594C" w14:paraId="4C28B2A3" w14:textId="0BCBA370">
      <w:pPr>
        <w:jc w:val="both"/>
        <w:rPr>
          <w:rFonts w:ascii="Times New Roman" w:hAnsi="Times New Roman"/>
          <w:sz w:val="24"/>
          <w:szCs w:val="24"/>
        </w:rPr>
      </w:pPr>
      <w:r w:rsidRPr="005D6B9D">
        <w:rPr>
          <w:rFonts w:ascii="Times New Roman" w:hAnsi="Times New Roman"/>
          <w:sz w:val="24"/>
          <w:szCs w:val="24"/>
        </w:rPr>
        <w:t xml:space="preserve">Some amendments </w:t>
      </w:r>
      <w:r w:rsidRPr="005D6B9D" w:rsidR="000D447C">
        <w:rPr>
          <w:rFonts w:ascii="Times New Roman" w:hAnsi="Times New Roman"/>
          <w:sz w:val="24"/>
          <w:szCs w:val="24"/>
        </w:rPr>
        <w:t>were</w:t>
      </w:r>
      <w:r w:rsidRPr="005D6B9D">
        <w:rPr>
          <w:rFonts w:ascii="Times New Roman" w:hAnsi="Times New Roman"/>
          <w:sz w:val="24"/>
          <w:szCs w:val="24"/>
        </w:rPr>
        <w:t xml:space="preserve"> meant to</w:t>
      </w:r>
      <w:r w:rsidRPr="005D6B9D" w:rsidR="000D447C">
        <w:rPr>
          <w:rFonts w:ascii="Times New Roman" w:hAnsi="Times New Roman"/>
          <w:sz w:val="24"/>
          <w:szCs w:val="24"/>
        </w:rPr>
        <w:t xml:space="preserve"> directly</w:t>
      </w:r>
      <w:r w:rsidRPr="005D6B9D">
        <w:rPr>
          <w:rFonts w:ascii="Times New Roman" w:hAnsi="Times New Roman"/>
          <w:sz w:val="24"/>
          <w:szCs w:val="24"/>
        </w:rPr>
        <w:t xml:space="preserve"> reduce the cost of pensions</w:t>
      </w:r>
      <w:r w:rsidRPr="005D6B9D" w:rsidR="000D447C">
        <w:rPr>
          <w:rFonts w:ascii="Times New Roman" w:hAnsi="Times New Roman"/>
          <w:sz w:val="24"/>
          <w:szCs w:val="24"/>
        </w:rPr>
        <w:t>,</w:t>
      </w:r>
      <w:r w:rsidRPr="005D6B9D">
        <w:rPr>
          <w:rFonts w:ascii="Times New Roman" w:hAnsi="Times New Roman"/>
          <w:sz w:val="24"/>
          <w:szCs w:val="24"/>
        </w:rPr>
        <w:t xml:space="preserve"> such as the further reduction of the yearly pension accrual rate from 1.9% to 1.8%, </w:t>
      </w:r>
      <w:r w:rsidRPr="005D6B9D" w:rsidR="00B1170C">
        <w:rPr>
          <w:rFonts w:ascii="Times New Roman" w:hAnsi="Times New Roman"/>
          <w:sz w:val="24"/>
          <w:szCs w:val="24"/>
        </w:rPr>
        <w:t>and</w:t>
      </w:r>
      <w:r w:rsidRPr="005D6B9D">
        <w:rPr>
          <w:rFonts w:ascii="Times New Roman" w:hAnsi="Times New Roman"/>
          <w:sz w:val="24"/>
          <w:szCs w:val="24"/>
        </w:rPr>
        <w:t xml:space="preserve"> the further increase of the pensionable age from 63 to 66.</w:t>
      </w:r>
    </w:p>
    <w:p w:rsidRPr="005D6B9D" w:rsidR="0034594C" w:rsidP="00B454BA" w:rsidRDefault="0034594C" w14:paraId="505A06A2" w14:textId="1E49BC9B">
      <w:pPr>
        <w:jc w:val="both"/>
        <w:rPr>
          <w:rFonts w:ascii="Times New Roman" w:hAnsi="Times New Roman"/>
          <w:sz w:val="24"/>
          <w:szCs w:val="24"/>
        </w:rPr>
      </w:pPr>
      <w:r w:rsidRPr="005D6B9D">
        <w:rPr>
          <w:rFonts w:ascii="Times New Roman" w:hAnsi="Times New Roman"/>
          <w:sz w:val="24"/>
          <w:szCs w:val="24"/>
        </w:rPr>
        <w:t>Other changes to the Staff Regulations, while not directly related to pension cost</w:t>
      </w:r>
      <w:r w:rsidRPr="005D6B9D" w:rsidR="00C90EE6">
        <w:rPr>
          <w:rFonts w:ascii="Times New Roman" w:hAnsi="Times New Roman"/>
          <w:sz w:val="24"/>
          <w:szCs w:val="24"/>
        </w:rPr>
        <w:t>s</w:t>
      </w:r>
      <w:r w:rsidRPr="005D6B9D">
        <w:rPr>
          <w:rFonts w:ascii="Times New Roman" w:hAnsi="Times New Roman"/>
          <w:sz w:val="24"/>
          <w:szCs w:val="24"/>
        </w:rPr>
        <w:t xml:space="preserve">, have an impact on the overall cost of pensions by limiting the final salaries on which pension benefits are calculated. These include the </w:t>
      </w:r>
      <w:r w:rsidRPr="005D6B9D" w:rsidR="009D2232">
        <w:rPr>
          <w:rFonts w:ascii="Times New Roman" w:hAnsi="Times New Roman"/>
          <w:sz w:val="24"/>
          <w:szCs w:val="24"/>
        </w:rPr>
        <w:t>creation of the AST/SC function group</w:t>
      </w:r>
      <w:r w:rsidRPr="005D6B9D">
        <w:rPr>
          <w:rFonts w:ascii="Times New Roman" w:hAnsi="Times New Roman"/>
          <w:sz w:val="24"/>
          <w:szCs w:val="24"/>
        </w:rPr>
        <w:t>, lower entry</w:t>
      </w:r>
      <w:r w:rsidRPr="005D6B9D" w:rsidR="000D447C">
        <w:rPr>
          <w:rFonts w:ascii="Times New Roman" w:hAnsi="Times New Roman"/>
          <w:sz w:val="24"/>
          <w:szCs w:val="24"/>
        </w:rPr>
        <w:t>-</w:t>
      </w:r>
      <w:r w:rsidRPr="005D6B9D">
        <w:rPr>
          <w:rFonts w:ascii="Times New Roman" w:hAnsi="Times New Roman"/>
          <w:sz w:val="24"/>
          <w:szCs w:val="24"/>
        </w:rPr>
        <w:t>level salaries, slower or capped careers paths</w:t>
      </w:r>
      <w:r w:rsidRPr="005D6B9D" w:rsidR="00ED7AD1">
        <w:rPr>
          <w:rFonts w:ascii="Times New Roman" w:hAnsi="Times New Roman"/>
          <w:sz w:val="24"/>
          <w:szCs w:val="24"/>
        </w:rPr>
        <w:t>,</w:t>
      </w:r>
      <w:r w:rsidRPr="005D6B9D" w:rsidR="00C90EE6">
        <w:rPr>
          <w:rFonts w:ascii="Times New Roman" w:hAnsi="Times New Roman"/>
          <w:sz w:val="24"/>
          <w:szCs w:val="24"/>
        </w:rPr>
        <w:t xml:space="preserve"> and</w:t>
      </w:r>
      <w:r w:rsidRPr="005D6B9D" w:rsidR="001D169A">
        <w:rPr>
          <w:rFonts w:ascii="Times New Roman" w:hAnsi="Times New Roman"/>
          <w:sz w:val="24"/>
          <w:szCs w:val="24"/>
        </w:rPr>
        <w:t xml:space="preserve"> the</w:t>
      </w:r>
      <w:r w:rsidRPr="005D6B9D" w:rsidR="00ED7AD1">
        <w:rPr>
          <w:rFonts w:ascii="Times New Roman" w:hAnsi="Times New Roman"/>
          <w:sz w:val="24"/>
          <w:szCs w:val="24"/>
        </w:rPr>
        <w:t xml:space="preserve"> suspension of the application of the salary method</w:t>
      </w:r>
      <w:r w:rsidRPr="005D6B9D" w:rsidR="001D169A">
        <w:rPr>
          <w:rFonts w:ascii="Times New Roman" w:hAnsi="Times New Roman"/>
          <w:sz w:val="24"/>
          <w:szCs w:val="24"/>
        </w:rPr>
        <w:t>.</w:t>
      </w:r>
    </w:p>
    <w:p w:rsidRPr="005D6B9D" w:rsidR="0034594C" w:rsidP="00B454BA" w:rsidRDefault="0034594C" w14:paraId="28BD5284" w14:textId="6186681D">
      <w:pPr>
        <w:jc w:val="both"/>
        <w:rPr>
          <w:rFonts w:ascii="Times New Roman" w:hAnsi="Times New Roman"/>
          <w:sz w:val="24"/>
          <w:szCs w:val="24"/>
        </w:rPr>
      </w:pPr>
      <w:r w:rsidRPr="005D6B9D">
        <w:rPr>
          <w:rFonts w:ascii="Times New Roman" w:hAnsi="Times New Roman"/>
          <w:sz w:val="24"/>
          <w:szCs w:val="24"/>
        </w:rPr>
        <w:t xml:space="preserve">On the assumption that the active population will remain constant, the number of beneficiaries of the scheme (old-age pensioners, </w:t>
      </w:r>
      <w:r w:rsidRPr="005D6B9D" w:rsidR="00C2187A">
        <w:rPr>
          <w:rFonts w:ascii="Times New Roman" w:hAnsi="Times New Roman"/>
          <w:sz w:val="24"/>
          <w:szCs w:val="24"/>
        </w:rPr>
        <w:t xml:space="preserve">disabled </w:t>
      </w:r>
      <w:r w:rsidRPr="005D6B9D" w:rsidR="000D447C">
        <w:rPr>
          <w:rFonts w:ascii="Times New Roman" w:hAnsi="Times New Roman"/>
          <w:sz w:val="24"/>
          <w:szCs w:val="24"/>
        </w:rPr>
        <w:t xml:space="preserve">staff </w:t>
      </w:r>
      <w:r w:rsidRPr="005D6B9D">
        <w:rPr>
          <w:rFonts w:ascii="Times New Roman" w:hAnsi="Times New Roman"/>
          <w:sz w:val="24"/>
          <w:szCs w:val="24"/>
        </w:rPr>
        <w:t>and survivors) will pass from</w:t>
      </w:r>
      <w:r w:rsidRPr="005D6B9D">
        <w:rPr>
          <w:rFonts w:ascii="Times New Roman" w:hAnsi="Times New Roman"/>
          <w:bCs/>
          <w:sz w:val="24"/>
          <w:szCs w:val="24"/>
        </w:rPr>
        <w:t xml:space="preserve"> </w:t>
      </w:r>
      <w:r w:rsidRPr="005D6B9D" w:rsidR="000F254D">
        <w:rPr>
          <w:rFonts w:ascii="Times New Roman" w:hAnsi="Times New Roman"/>
          <w:bCs/>
          <w:sz w:val="24"/>
          <w:szCs w:val="24"/>
        </w:rPr>
        <w:t>3</w:t>
      </w:r>
      <w:r w:rsidRPr="005D6B9D">
        <w:rPr>
          <w:rFonts w:ascii="Times New Roman" w:hAnsi="Times New Roman"/>
          <w:bCs/>
          <w:sz w:val="24"/>
          <w:szCs w:val="24"/>
        </w:rPr>
        <w:t>0</w:t>
      </w:r>
      <w:r w:rsidRPr="005D6B9D" w:rsidR="005C1EAE">
        <w:rPr>
          <w:rFonts w:ascii="Times New Roman" w:hAnsi="Times New Roman"/>
          <w:bCs/>
          <w:sz w:val="24"/>
          <w:szCs w:val="24"/>
        </w:rPr>
        <w:t> </w:t>
      </w:r>
      <w:r w:rsidRPr="005D6B9D" w:rsidR="000F254D">
        <w:rPr>
          <w:rFonts w:ascii="Times New Roman" w:hAnsi="Times New Roman"/>
          <w:bCs/>
          <w:sz w:val="24"/>
          <w:szCs w:val="24"/>
        </w:rPr>
        <w:t>495</w:t>
      </w:r>
      <w:r w:rsidRPr="005D6B9D">
        <w:rPr>
          <w:rFonts w:ascii="Times New Roman" w:hAnsi="Times New Roman"/>
          <w:bCs/>
          <w:sz w:val="24"/>
          <w:szCs w:val="24"/>
        </w:rPr>
        <w:t xml:space="preserve"> in 20</w:t>
      </w:r>
      <w:r w:rsidRPr="005D6B9D" w:rsidR="00176E2D">
        <w:rPr>
          <w:rFonts w:ascii="Times New Roman" w:hAnsi="Times New Roman"/>
          <w:bCs/>
          <w:sz w:val="24"/>
          <w:szCs w:val="24"/>
        </w:rPr>
        <w:t>23</w:t>
      </w:r>
      <w:r w:rsidRPr="005D6B9D">
        <w:rPr>
          <w:rFonts w:ascii="Times New Roman" w:hAnsi="Times New Roman"/>
          <w:bCs/>
          <w:sz w:val="24"/>
          <w:szCs w:val="24"/>
        </w:rPr>
        <w:t xml:space="preserve"> </w:t>
      </w:r>
      <w:r w:rsidRPr="005D6B9D">
        <w:rPr>
          <w:rFonts w:ascii="Times New Roman" w:hAnsi="Times New Roman"/>
          <w:sz w:val="24"/>
          <w:szCs w:val="24"/>
        </w:rPr>
        <w:t>to about</w:t>
      </w:r>
      <w:r w:rsidRPr="005D6B9D">
        <w:rPr>
          <w:rFonts w:ascii="Times New Roman" w:hAnsi="Times New Roman"/>
          <w:bCs/>
          <w:sz w:val="24"/>
          <w:szCs w:val="24"/>
        </w:rPr>
        <w:t xml:space="preserve"> </w:t>
      </w:r>
      <w:r w:rsidRPr="005D6B9D" w:rsidR="004557F7">
        <w:rPr>
          <w:rFonts w:ascii="Times New Roman" w:hAnsi="Times New Roman"/>
          <w:bCs/>
          <w:sz w:val="24"/>
          <w:szCs w:val="24"/>
        </w:rPr>
        <w:t>42</w:t>
      </w:r>
      <w:r w:rsidRPr="005D6B9D" w:rsidR="005C1EAE">
        <w:rPr>
          <w:rFonts w:ascii="Times New Roman" w:hAnsi="Times New Roman"/>
          <w:bCs/>
          <w:sz w:val="24"/>
          <w:szCs w:val="24"/>
        </w:rPr>
        <w:t> </w:t>
      </w:r>
      <w:r w:rsidRPr="005D6B9D" w:rsidR="004557F7">
        <w:rPr>
          <w:rFonts w:ascii="Times New Roman" w:hAnsi="Times New Roman"/>
          <w:bCs/>
          <w:sz w:val="24"/>
          <w:szCs w:val="24"/>
        </w:rPr>
        <w:t>532</w:t>
      </w:r>
      <w:r w:rsidRPr="005D6B9D">
        <w:rPr>
          <w:rFonts w:ascii="Times New Roman" w:hAnsi="Times New Roman"/>
          <w:bCs/>
          <w:sz w:val="24"/>
          <w:szCs w:val="24"/>
        </w:rPr>
        <w:t xml:space="preserve"> in 20</w:t>
      </w:r>
      <w:r w:rsidRPr="005D6B9D" w:rsidR="00176E2D">
        <w:rPr>
          <w:rFonts w:ascii="Times New Roman" w:hAnsi="Times New Roman"/>
          <w:bCs/>
          <w:sz w:val="24"/>
          <w:szCs w:val="24"/>
        </w:rPr>
        <w:t>73</w:t>
      </w:r>
      <w:r w:rsidRPr="005D6B9D" w:rsidR="007D2EAE">
        <w:rPr>
          <w:rFonts w:ascii="Times New Roman" w:hAnsi="Times New Roman"/>
          <w:bCs/>
          <w:sz w:val="24"/>
          <w:szCs w:val="24"/>
        </w:rPr>
        <w:t>,</w:t>
      </w:r>
      <w:r w:rsidRPr="005D6B9D">
        <w:rPr>
          <w:rFonts w:ascii="Times New Roman" w:hAnsi="Times New Roman"/>
          <w:bCs/>
          <w:sz w:val="24"/>
          <w:szCs w:val="24"/>
        </w:rPr>
        <w:t xml:space="preserve"> </w:t>
      </w:r>
      <w:r w:rsidRPr="005D6B9D" w:rsidR="007E7A6E">
        <w:rPr>
          <w:rFonts w:ascii="Times New Roman" w:hAnsi="Times New Roman"/>
          <w:bCs/>
          <w:sz w:val="24"/>
          <w:szCs w:val="24"/>
        </w:rPr>
        <w:t xml:space="preserve">with </w:t>
      </w:r>
      <w:r w:rsidRPr="005D6B9D">
        <w:rPr>
          <w:rFonts w:ascii="Times New Roman" w:hAnsi="Times New Roman"/>
          <w:bCs/>
          <w:sz w:val="24"/>
          <w:szCs w:val="24"/>
        </w:rPr>
        <w:t xml:space="preserve">an </w:t>
      </w:r>
      <w:r w:rsidRPr="005D6B9D">
        <w:rPr>
          <w:rFonts w:ascii="Times New Roman" w:hAnsi="Times New Roman"/>
          <w:sz w:val="24"/>
          <w:szCs w:val="24"/>
        </w:rPr>
        <w:t xml:space="preserve">increase of </w:t>
      </w:r>
      <w:r w:rsidRPr="005D6B9D" w:rsidR="004557F7">
        <w:rPr>
          <w:rFonts w:ascii="Times New Roman" w:hAnsi="Times New Roman"/>
          <w:sz w:val="24"/>
          <w:szCs w:val="24"/>
        </w:rPr>
        <w:t>39.5</w:t>
      </w:r>
      <w:r w:rsidRPr="005D6B9D">
        <w:rPr>
          <w:rFonts w:ascii="Times New Roman" w:hAnsi="Times New Roman"/>
          <w:sz w:val="24"/>
          <w:szCs w:val="24"/>
        </w:rPr>
        <w:t>%</w:t>
      </w:r>
      <w:r w:rsidRPr="005D6B9D" w:rsidR="007E7A6E">
        <w:rPr>
          <w:rFonts w:ascii="Times New Roman" w:hAnsi="Times New Roman"/>
          <w:sz w:val="24"/>
          <w:szCs w:val="24"/>
        </w:rPr>
        <w:t xml:space="preserve"> </w:t>
      </w:r>
      <w:r w:rsidRPr="005D6B9D" w:rsidR="007E7A6E">
        <w:rPr>
          <w:rFonts w:ascii="Times New Roman" w:hAnsi="Times New Roman"/>
          <w:bCs/>
          <w:sz w:val="24"/>
          <w:szCs w:val="24"/>
        </w:rPr>
        <w:t>(</w:t>
      </w:r>
      <w:r w:rsidRPr="005D6B9D" w:rsidR="000D447C">
        <w:rPr>
          <w:rFonts w:ascii="Times New Roman" w:hAnsi="Times New Roman"/>
          <w:bCs/>
          <w:sz w:val="24"/>
          <w:szCs w:val="24"/>
        </w:rPr>
        <w:t>see</w:t>
      </w:r>
      <w:r w:rsidRPr="005D6B9D" w:rsidR="007E7A6E">
        <w:rPr>
          <w:rFonts w:ascii="Times New Roman" w:hAnsi="Times New Roman"/>
          <w:bCs/>
          <w:sz w:val="24"/>
          <w:szCs w:val="24"/>
        </w:rPr>
        <w:t xml:space="preserve"> Table 2)</w:t>
      </w:r>
      <w:r w:rsidRPr="005D6B9D">
        <w:rPr>
          <w:rFonts w:ascii="Times New Roman" w:hAnsi="Times New Roman"/>
          <w:sz w:val="24"/>
          <w:szCs w:val="24"/>
        </w:rPr>
        <w:t>.</w:t>
      </w:r>
    </w:p>
    <w:p w:rsidRPr="005D6B9D" w:rsidR="007B6AA0" w:rsidP="00B454BA" w:rsidRDefault="00B1170C" w14:paraId="02134762" w14:textId="702473D6">
      <w:pPr>
        <w:jc w:val="both"/>
        <w:rPr>
          <w:rFonts w:ascii="Times New Roman" w:hAnsi="Times New Roman"/>
          <w:sz w:val="24"/>
          <w:szCs w:val="24"/>
        </w:rPr>
      </w:pPr>
      <w:r w:rsidRPr="005D6B9D">
        <w:rPr>
          <w:rFonts w:ascii="Times New Roman" w:hAnsi="Times New Roman"/>
          <w:sz w:val="24"/>
          <w:szCs w:val="24"/>
        </w:rPr>
        <w:t>However</w:t>
      </w:r>
      <w:r w:rsidRPr="005D6B9D" w:rsidR="00936732">
        <w:rPr>
          <w:rFonts w:ascii="Times New Roman" w:hAnsi="Times New Roman"/>
          <w:sz w:val="24"/>
          <w:szCs w:val="24"/>
        </w:rPr>
        <w:t>,</w:t>
      </w:r>
      <w:r w:rsidRPr="005D6B9D">
        <w:rPr>
          <w:rFonts w:ascii="Times New Roman" w:hAnsi="Times New Roman"/>
          <w:sz w:val="24"/>
          <w:szCs w:val="24"/>
        </w:rPr>
        <w:t xml:space="preserve"> a</w:t>
      </w:r>
      <w:r w:rsidRPr="005D6B9D" w:rsidR="0034594C">
        <w:rPr>
          <w:rFonts w:ascii="Times New Roman" w:hAnsi="Times New Roman"/>
          <w:sz w:val="24"/>
          <w:szCs w:val="24"/>
        </w:rPr>
        <w:t>t the same time, the yearly pension expenditure</w:t>
      </w:r>
      <w:r w:rsidRPr="005D6B9D" w:rsidR="003B7A55">
        <w:rPr>
          <w:rFonts w:ascii="Times New Roman" w:hAnsi="Times New Roman"/>
          <w:sz w:val="24"/>
          <w:szCs w:val="24"/>
        </w:rPr>
        <w:t xml:space="preserve"> for the </w:t>
      </w:r>
      <w:r w:rsidRPr="005D6B9D" w:rsidR="00C85986">
        <w:rPr>
          <w:rFonts w:ascii="Times New Roman" w:hAnsi="Times New Roman"/>
          <w:sz w:val="24"/>
          <w:szCs w:val="24"/>
        </w:rPr>
        <w:t>non-active</w:t>
      </w:r>
      <w:r w:rsidRPr="005D6B9D" w:rsidR="003B7A55">
        <w:rPr>
          <w:rFonts w:ascii="Times New Roman" w:hAnsi="Times New Roman"/>
          <w:sz w:val="24"/>
          <w:szCs w:val="24"/>
        </w:rPr>
        <w:t xml:space="preserve"> staff</w:t>
      </w:r>
      <w:r w:rsidRPr="005D6B9D" w:rsidR="0034594C">
        <w:rPr>
          <w:rFonts w:ascii="Times New Roman" w:hAnsi="Times New Roman"/>
          <w:sz w:val="24"/>
          <w:szCs w:val="24"/>
        </w:rPr>
        <w:t xml:space="preserve"> (at </w:t>
      </w:r>
      <w:r w:rsidRPr="005D6B9D" w:rsidR="00E11C4C">
        <w:rPr>
          <w:rFonts w:ascii="Times New Roman" w:hAnsi="Times New Roman"/>
          <w:sz w:val="24"/>
          <w:szCs w:val="24"/>
        </w:rPr>
        <w:t xml:space="preserve">2023 </w:t>
      </w:r>
      <w:r w:rsidRPr="005D6B9D" w:rsidR="0034594C">
        <w:rPr>
          <w:rFonts w:ascii="Times New Roman" w:hAnsi="Times New Roman"/>
          <w:sz w:val="24"/>
          <w:szCs w:val="24"/>
        </w:rPr>
        <w:t xml:space="preserve">constant prices) will </w:t>
      </w:r>
      <w:r w:rsidRPr="005D6B9D" w:rsidR="00E11C4C">
        <w:rPr>
          <w:rFonts w:ascii="Times New Roman" w:hAnsi="Times New Roman"/>
          <w:sz w:val="24"/>
          <w:szCs w:val="24"/>
        </w:rPr>
        <w:t xml:space="preserve">be </w:t>
      </w:r>
      <w:r w:rsidRPr="005D6B9D" w:rsidR="00C90EE6">
        <w:rPr>
          <w:rFonts w:ascii="Times New Roman" w:hAnsi="Times New Roman"/>
          <w:sz w:val="24"/>
          <w:szCs w:val="24"/>
        </w:rPr>
        <w:t>EUR </w:t>
      </w:r>
      <w:r w:rsidRPr="005D6B9D" w:rsidR="00E11C4C">
        <w:rPr>
          <w:rFonts w:ascii="Times New Roman" w:hAnsi="Times New Roman"/>
          <w:sz w:val="24"/>
          <w:szCs w:val="24"/>
        </w:rPr>
        <w:t>2</w:t>
      </w:r>
      <w:r w:rsidRPr="005D6B9D" w:rsidR="005C1EAE">
        <w:rPr>
          <w:rFonts w:ascii="Times New Roman" w:hAnsi="Times New Roman"/>
          <w:sz w:val="24"/>
          <w:szCs w:val="24"/>
        </w:rPr>
        <w:t> </w:t>
      </w:r>
      <w:r w:rsidRPr="005D6B9D" w:rsidR="00E11C4C">
        <w:rPr>
          <w:rFonts w:ascii="Times New Roman" w:hAnsi="Times New Roman"/>
          <w:sz w:val="24"/>
          <w:szCs w:val="24"/>
        </w:rPr>
        <w:t>418 m</w:t>
      </w:r>
      <w:r w:rsidRPr="005D6B9D" w:rsidR="00C90EE6">
        <w:rPr>
          <w:rFonts w:ascii="Times New Roman" w:hAnsi="Times New Roman"/>
          <w:sz w:val="24"/>
          <w:szCs w:val="24"/>
        </w:rPr>
        <w:t>illion</w:t>
      </w:r>
      <w:r w:rsidRPr="005D6B9D" w:rsidR="00E11C4C">
        <w:rPr>
          <w:rFonts w:ascii="Times New Roman" w:hAnsi="Times New Roman"/>
          <w:sz w:val="24"/>
          <w:szCs w:val="24"/>
        </w:rPr>
        <w:t xml:space="preserve"> in 2023 and fall to </w:t>
      </w:r>
      <w:r w:rsidRPr="005D6B9D" w:rsidR="00C90EE6">
        <w:rPr>
          <w:rFonts w:ascii="Times New Roman" w:hAnsi="Times New Roman"/>
          <w:sz w:val="24"/>
          <w:szCs w:val="24"/>
        </w:rPr>
        <w:t>EUR </w:t>
      </w:r>
      <w:r w:rsidRPr="005D6B9D" w:rsidR="00E11C4C">
        <w:rPr>
          <w:rFonts w:ascii="Times New Roman" w:hAnsi="Times New Roman"/>
          <w:sz w:val="24"/>
          <w:szCs w:val="24"/>
        </w:rPr>
        <w:t>1</w:t>
      </w:r>
      <w:r w:rsidRPr="005D6B9D" w:rsidR="005C1EAE">
        <w:rPr>
          <w:rFonts w:ascii="Times New Roman" w:hAnsi="Times New Roman"/>
          <w:sz w:val="24"/>
          <w:szCs w:val="24"/>
        </w:rPr>
        <w:t> </w:t>
      </w:r>
      <w:r w:rsidRPr="005D6B9D" w:rsidR="004557F7">
        <w:rPr>
          <w:rFonts w:ascii="Times New Roman" w:hAnsi="Times New Roman"/>
          <w:sz w:val="24"/>
          <w:szCs w:val="24"/>
        </w:rPr>
        <w:t>951</w:t>
      </w:r>
      <w:r w:rsidRPr="005D6B9D" w:rsidR="00E11C4C">
        <w:rPr>
          <w:rFonts w:ascii="Times New Roman" w:hAnsi="Times New Roman"/>
          <w:sz w:val="24"/>
          <w:szCs w:val="24"/>
        </w:rPr>
        <w:t xml:space="preserve"> m</w:t>
      </w:r>
      <w:r w:rsidRPr="005D6B9D" w:rsidR="00C90EE6">
        <w:rPr>
          <w:rFonts w:ascii="Times New Roman" w:hAnsi="Times New Roman"/>
          <w:sz w:val="24"/>
          <w:szCs w:val="24"/>
        </w:rPr>
        <w:t>illion</w:t>
      </w:r>
      <w:r w:rsidRPr="005D6B9D" w:rsidR="00E11C4C">
        <w:rPr>
          <w:rFonts w:ascii="Times New Roman" w:hAnsi="Times New Roman"/>
          <w:sz w:val="24"/>
          <w:szCs w:val="24"/>
        </w:rPr>
        <w:t xml:space="preserve"> in 2073, thus decreasing by </w:t>
      </w:r>
      <w:r w:rsidRPr="005D6B9D" w:rsidR="004557F7">
        <w:rPr>
          <w:rFonts w:ascii="Times New Roman" w:hAnsi="Times New Roman"/>
          <w:sz w:val="24"/>
          <w:szCs w:val="24"/>
        </w:rPr>
        <w:t>19</w:t>
      </w:r>
      <w:r w:rsidRPr="005D6B9D" w:rsidR="00EE063B">
        <w:rPr>
          <w:rFonts w:ascii="Times New Roman" w:hAnsi="Times New Roman"/>
          <w:sz w:val="24"/>
          <w:szCs w:val="24"/>
        </w:rPr>
        <w:t>.</w:t>
      </w:r>
      <w:r w:rsidRPr="005D6B9D" w:rsidR="004557F7">
        <w:rPr>
          <w:rFonts w:ascii="Times New Roman" w:hAnsi="Times New Roman"/>
          <w:sz w:val="24"/>
          <w:szCs w:val="24"/>
        </w:rPr>
        <w:t>3</w:t>
      </w:r>
      <w:r w:rsidRPr="005D6B9D" w:rsidR="00EE063B">
        <w:rPr>
          <w:rFonts w:ascii="Times New Roman" w:hAnsi="Times New Roman"/>
          <w:sz w:val="24"/>
          <w:szCs w:val="24"/>
        </w:rPr>
        <w:t>%</w:t>
      </w:r>
      <w:r w:rsidRPr="005D6B9D" w:rsidR="0034594C">
        <w:rPr>
          <w:rFonts w:ascii="Times New Roman" w:hAnsi="Times New Roman"/>
          <w:sz w:val="24"/>
          <w:szCs w:val="24"/>
        </w:rPr>
        <w:t xml:space="preserve"> (</w:t>
      </w:r>
      <w:r w:rsidRPr="005D6B9D" w:rsidR="000D447C">
        <w:rPr>
          <w:rFonts w:ascii="Times New Roman" w:hAnsi="Times New Roman"/>
          <w:sz w:val="24"/>
          <w:szCs w:val="24"/>
        </w:rPr>
        <w:t xml:space="preserve">see </w:t>
      </w:r>
      <w:r w:rsidRPr="005D6B9D" w:rsidR="0034594C">
        <w:rPr>
          <w:rFonts w:ascii="Times New Roman" w:hAnsi="Times New Roman"/>
          <w:sz w:val="24"/>
          <w:szCs w:val="24"/>
        </w:rPr>
        <w:t>Table 8).</w:t>
      </w:r>
    </w:p>
    <w:p w:rsidRPr="005D6B9D" w:rsidR="0034594C" w:rsidP="00B454BA" w:rsidRDefault="0034594C" w14:paraId="38A61B45" w14:textId="49769F7F">
      <w:pPr>
        <w:jc w:val="both"/>
        <w:rPr>
          <w:rFonts w:ascii="Times New Roman" w:hAnsi="Times New Roman"/>
          <w:sz w:val="24"/>
          <w:szCs w:val="24"/>
        </w:rPr>
      </w:pPr>
      <w:r w:rsidRPr="005D6B9D">
        <w:rPr>
          <w:rFonts w:ascii="Times New Roman" w:hAnsi="Times New Roman"/>
          <w:sz w:val="24"/>
          <w:szCs w:val="24"/>
        </w:rPr>
        <w:t xml:space="preserve">This long-term </w:t>
      </w:r>
      <w:r w:rsidRPr="005D6B9D" w:rsidR="002D5B11">
        <w:rPr>
          <w:rFonts w:ascii="Times New Roman" w:hAnsi="Times New Roman"/>
          <w:sz w:val="24"/>
          <w:szCs w:val="24"/>
        </w:rPr>
        <w:t xml:space="preserve">decrease of the </w:t>
      </w:r>
      <w:r w:rsidRPr="005D6B9D">
        <w:rPr>
          <w:rFonts w:ascii="Times New Roman" w:hAnsi="Times New Roman"/>
          <w:sz w:val="24"/>
          <w:szCs w:val="24"/>
        </w:rPr>
        <w:t>pensi</w:t>
      </w:r>
      <w:r w:rsidRPr="005D6B9D" w:rsidR="00BD2F0B">
        <w:rPr>
          <w:rFonts w:ascii="Times New Roman" w:hAnsi="Times New Roman"/>
          <w:sz w:val="24"/>
          <w:szCs w:val="24"/>
        </w:rPr>
        <w:t>o</w:t>
      </w:r>
      <w:r w:rsidRPr="005D6B9D">
        <w:rPr>
          <w:rFonts w:ascii="Times New Roman" w:hAnsi="Times New Roman"/>
          <w:sz w:val="24"/>
          <w:szCs w:val="24"/>
        </w:rPr>
        <w:t xml:space="preserve">n expenditure, analysed together with the </w:t>
      </w:r>
      <w:r w:rsidRPr="005D6B9D" w:rsidR="004557F7">
        <w:rPr>
          <w:rFonts w:ascii="Times New Roman" w:hAnsi="Times New Roman"/>
          <w:sz w:val="24"/>
          <w:szCs w:val="24"/>
        </w:rPr>
        <w:t>39.5</w:t>
      </w:r>
      <w:r w:rsidRPr="005D6B9D">
        <w:rPr>
          <w:rFonts w:ascii="Times New Roman" w:hAnsi="Times New Roman"/>
          <w:sz w:val="24"/>
          <w:szCs w:val="24"/>
        </w:rPr>
        <w:t xml:space="preserve">% increase in the real number of beneficiaries </w:t>
      </w:r>
      <w:r w:rsidRPr="005D6B9D" w:rsidR="00EE063B">
        <w:rPr>
          <w:rFonts w:ascii="Times New Roman" w:hAnsi="Times New Roman"/>
          <w:sz w:val="24"/>
          <w:szCs w:val="24"/>
        </w:rPr>
        <w:t>estimate</w:t>
      </w:r>
      <w:r w:rsidRPr="005D6B9D">
        <w:rPr>
          <w:rFonts w:ascii="Times New Roman" w:hAnsi="Times New Roman"/>
          <w:sz w:val="24"/>
          <w:szCs w:val="24"/>
        </w:rPr>
        <w:t>d over the same period, is a clear demonstration of the effectiveness of the combined 2004 and 2013 reforms of the Staff Regulations.</w:t>
      </w:r>
    </w:p>
    <w:p w:rsidRPr="005D6B9D" w:rsidR="0034594C" w:rsidP="00B454BA" w:rsidRDefault="0034594C" w14:paraId="57710766" w14:textId="7D50BC97">
      <w:pPr>
        <w:jc w:val="both"/>
        <w:rPr>
          <w:rFonts w:ascii="Times New Roman" w:hAnsi="Times New Roman"/>
          <w:sz w:val="24"/>
          <w:szCs w:val="24"/>
        </w:rPr>
      </w:pPr>
      <w:r w:rsidRPr="005D6B9D">
        <w:rPr>
          <w:rFonts w:ascii="Times New Roman" w:hAnsi="Times New Roman"/>
          <w:sz w:val="24"/>
          <w:szCs w:val="24"/>
        </w:rPr>
        <w:t xml:space="preserve">The simulation </w:t>
      </w:r>
      <w:r w:rsidRPr="005D6B9D" w:rsidR="00BD2F0B">
        <w:rPr>
          <w:rFonts w:ascii="Times New Roman" w:hAnsi="Times New Roman"/>
          <w:sz w:val="24"/>
          <w:szCs w:val="24"/>
        </w:rPr>
        <w:t xml:space="preserve">performed </w:t>
      </w:r>
      <w:r w:rsidRPr="005D6B9D" w:rsidR="00D815C7">
        <w:rPr>
          <w:rFonts w:ascii="Times New Roman" w:hAnsi="Times New Roman"/>
          <w:sz w:val="24"/>
          <w:szCs w:val="24"/>
        </w:rPr>
        <w:t xml:space="preserve">also </w:t>
      </w:r>
      <w:r w:rsidRPr="005D6B9D">
        <w:rPr>
          <w:rFonts w:ascii="Times New Roman" w:hAnsi="Times New Roman"/>
          <w:sz w:val="24"/>
          <w:szCs w:val="24"/>
        </w:rPr>
        <w:t xml:space="preserve">reveals that, without the 2013 SR reform, the expected additional pension expenditure </w:t>
      </w:r>
      <w:r w:rsidRPr="005D6B9D" w:rsidR="00274A8C">
        <w:rPr>
          <w:rFonts w:ascii="Times New Roman" w:hAnsi="Times New Roman"/>
          <w:sz w:val="24"/>
          <w:szCs w:val="24"/>
        </w:rPr>
        <w:t xml:space="preserve">in </w:t>
      </w:r>
      <w:r w:rsidRPr="005D6B9D" w:rsidR="003B7A55">
        <w:rPr>
          <w:rFonts w:ascii="Times New Roman" w:hAnsi="Times New Roman"/>
          <w:sz w:val="24"/>
          <w:szCs w:val="24"/>
        </w:rPr>
        <w:t xml:space="preserve">the last year of the projection period </w:t>
      </w:r>
      <w:r w:rsidRPr="005D6B9D">
        <w:rPr>
          <w:rFonts w:ascii="Times New Roman" w:hAnsi="Times New Roman"/>
          <w:sz w:val="24"/>
          <w:szCs w:val="24"/>
        </w:rPr>
        <w:t xml:space="preserve">would have been </w:t>
      </w:r>
      <w:r w:rsidRPr="005D6B9D" w:rsidR="007D2EAE">
        <w:rPr>
          <w:rFonts w:ascii="Times New Roman" w:hAnsi="Times New Roman"/>
          <w:sz w:val="24"/>
          <w:szCs w:val="24"/>
        </w:rPr>
        <w:t xml:space="preserve">substantially </w:t>
      </w:r>
      <w:r w:rsidRPr="005D6B9D">
        <w:rPr>
          <w:rFonts w:ascii="Times New Roman" w:hAnsi="Times New Roman"/>
          <w:sz w:val="24"/>
          <w:szCs w:val="24"/>
        </w:rPr>
        <w:t xml:space="preserve">higher </w:t>
      </w:r>
      <w:r w:rsidRPr="005D6B9D" w:rsidR="00680E9F">
        <w:rPr>
          <w:rFonts w:ascii="Times New Roman" w:hAnsi="Times New Roman"/>
          <w:sz w:val="24"/>
          <w:szCs w:val="24"/>
        </w:rPr>
        <w:t>(</w:t>
      </w:r>
      <w:r w:rsidRPr="005D6B9D" w:rsidR="003B7A55">
        <w:rPr>
          <w:rFonts w:ascii="Times New Roman" w:hAnsi="Times New Roman"/>
          <w:sz w:val="24"/>
          <w:szCs w:val="24"/>
        </w:rPr>
        <w:t>+</w:t>
      </w:r>
      <w:r w:rsidRPr="005D6B9D" w:rsidR="00C90EE6">
        <w:rPr>
          <w:rFonts w:ascii="Times New Roman" w:hAnsi="Times New Roman"/>
          <w:sz w:val="24"/>
          <w:szCs w:val="24"/>
        </w:rPr>
        <w:t xml:space="preserve"> EUR </w:t>
      </w:r>
      <w:r w:rsidRPr="005D6B9D" w:rsidR="004557F7">
        <w:rPr>
          <w:rFonts w:ascii="Times New Roman" w:hAnsi="Times New Roman"/>
          <w:sz w:val="24"/>
          <w:szCs w:val="24"/>
        </w:rPr>
        <w:t>857</w:t>
      </w:r>
      <w:r w:rsidRPr="005D6B9D" w:rsidR="00D44534">
        <w:rPr>
          <w:rFonts w:ascii="Times New Roman" w:hAnsi="Times New Roman"/>
          <w:sz w:val="24"/>
          <w:szCs w:val="24"/>
        </w:rPr>
        <w:t xml:space="preserve"> </w:t>
      </w:r>
      <w:r w:rsidRPr="005D6B9D" w:rsidR="003B7A55">
        <w:rPr>
          <w:rFonts w:ascii="Times New Roman" w:hAnsi="Times New Roman"/>
          <w:sz w:val="24"/>
          <w:szCs w:val="24"/>
        </w:rPr>
        <w:t>m</w:t>
      </w:r>
      <w:r w:rsidRPr="005D6B9D" w:rsidR="00C90EE6">
        <w:rPr>
          <w:rFonts w:ascii="Times New Roman" w:hAnsi="Times New Roman"/>
          <w:sz w:val="24"/>
          <w:szCs w:val="24"/>
        </w:rPr>
        <w:t>illion</w:t>
      </w:r>
      <w:r w:rsidRPr="005D6B9D" w:rsidR="003B7A55">
        <w:rPr>
          <w:rFonts w:ascii="Times New Roman" w:hAnsi="Times New Roman"/>
          <w:sz w:val="24"/>
          <w:szCs w:val="24"/>
        </w:rPr>
        <w:t xml:space="preserve"> i.e. </w:t>
      </w:r>
      <w:r w:rsidRPr="005D6B9D" w:rsidR="00D44534">
        <w:rPr>
          <w:rFonts w:ascii="Times New Roman" w:hAnsi="Times New Roman"/>
          <w:sz w:val="24"/>
          <w:szCs w:val="24"/>
        </w:rPr>
        <w:t>4</w:t>
      </w:r>
      <w:r w:rsidRPr="005D6B9D" w:rsidR="004557F7">
        <w:rPr>
          <w:rFonts w:ascii="Times New Roman" w:hAnsi="Times New Roman"/>
          <w:sz w:val="24"/>
          <w:szCs w:val="24"/>
        </w:rPr>
        <w:t>3</w:t>
      </w:r>
      <w:r w:rsidRPr="005D6B9D" w:rsidR="00DD38E7">
        <w:rPr>
          <w:rFonts w:ascii="Times New Roman" w:hAnsi="Times New Roman"/>
          <w:sz w:val="24"/>
          <w:szCs w:val="24"/>
        </w:rPr>
        <w:t>.</w:t>
      </w:r>
      <w:r w:rsidRPr="005D6B9D" w:rsidR="004557F7">
        <w:rPr>
          <w:rFonts w:ascii="Times New Roman" w:hAnsi="Times New Roman"/>
          <w:sz w:val="24"/>
          <w:szCs w:val="24"/>
        </w:rPr>
        <w:t>9</w:t>
      </w:r>
      <w:r w:rsidRPr="005D6B9D" w:rsidR="00D44534">
        <w:rPr>
          <w:rFonts w:ascii="Times New Roman" w:hAnsi="Times New Roman"/>
          <w:sz w:val="24"/>
          <w:szCs w:val="24"/>
        </w:rPr>
        <w:t>%</w:t>
      </w:r>
      <w:r w:rsidRPr="005D6B9D" w:rsidR="00680E9F">
        <w:rPr>
          <w:rFonts w:ascii="Times New Roman" w:hAnsi="Times New Roman"/>
          <w:sz w:val="24"/>
          <w:szCs w:val="24"/>
        </w:rPr>
        <w:t xml:space="preserve">, </w:t>
      </w:r>
      <w:r w:rsidRPr="005D6B9D" w:rsidR="000D447C">
        <w:rPr>
          <w:rFonts w:ascii="Times New Roman" w:hAnsi="Times New Roman"/>
          <w:sz w:val="24"/>
          <w:szCs w:val="24"/>
        </w:rPr>
        <w:t xml:space="preserve">see </w:t>
      </w:r>
      <w:r w:rsidRPr="005D6B9D" w:rsidR="00680E9F">
        <w:rPr>
          <w:rFonts w:ascii="Times New Roman" w:hAnsi="Times New Roman"/>
          <w:sz w:val="24"/>
          <w:szCs w:val="24"/>
        </w:rPr>
        <w:t>Table 10)</w:t>
      </w:r>
      <w:r w:rsidRPr="005D6B9D" w:rsidR="00194F5F">
        <w:rPr>
          <w:rFonts w:ascii="Times New Roman" w:hAnsi="Times New Roman"/>
          <w:sz w:val="24"/>
          <w:szCs w:val="24"/>
        </w:rPr>
        <w:t>.</w:t>
      </w:r>
    </w:p>
    <w:p w:rsidRPr="005D6B9D" w:rsidR="007A3206" w:rsidP="00B454BA" w:rsidRDefault="0051778F" w14:paraId="2635C306" w14:textId="7D1966A4">
      <w:pPr>
        <w:jc w:val="both"/>
        <w:rPr>
          <w:rFonts w:ascii="Times New Roman" w:hAnsi="Times New Roman"/>
          <w:sz w:val="24"/>
          <w:szCs w:val="24"/>
        </w:rPr>
      </w:pPr>
      <w:r w:rsidRPr="005D6B9D">
        <w:rPr>
          <w:rFonts w:ascii="Times New Roman" w:hAnsi="Times New Roman"/>
          <w:sz w:val="24"/>
          <w:szCs w:val="24"/>
        </w:rPr>
        <w:t>As mentioned above, the new measures int</w:t>
      </w:r>
      <w:r w:rsidRPr="005D6B9D" w:rsidR="00D503D4">
        <w:rPr>
          <w:rFonts w:ascii="Times New Roman" w:hAnsi="Times New Roman"/>
          <w:sz w:val="24"/>
          <w:szCs w:val="24"/>
        </w:rPr>
        <w:t>ro</w:t>
      </w:r>
      <w:r w:rsidRPr="005D6B9D">
        <w:rPr>
          <w:rFonts w:ascii="Times New Roman" w:hAnsi="Times New Roman"/>
          <w:sz w:val="24"/>
          <w:szCs w:val="24"/>
        </w:rPr>
        <w:t>duced by the 2013</w:t>
      </w:r>
      <w:r w:rsidRPr="005D6B9D" w:rsidR="00D503D4">
        <w:rPr>
          <w:rFonts w:ascii="Times New Roman" w:hAnsi="Times New Roman"/>
          <w:sz w:val="24"/>
          <w:szCs w:val="24"/>
        </w:rPr>
        <w:t xml:space="preserve"> SR reform</w:t>
      </w:r>
      <w:r w:rsidRPr="005D6B9D">
        <w:rPr>
          <w:rFonts w:ascii="Times New Roman" w:hAnsi="Times New Roman"/>
          <w:sz w:val="24"/>
          <w:szCs w:val="24"/>
        </w:rPr>
        <w:t xml:space="preserve"> are expected to lead to growing </w:t>
      </w:r>
      <w:r w:rsidRPr="005D6B9D" w:rsidR="008A743C">
        <w:rPr>
          <w:rFonts w:ascii="Times New Roman" w:hAnsi="Times New Roman"/>
          <w:sz w:val="24"/>
          <w:szCs w:val="24"/>
        </w:rPr>
        <w:t>annual cost savings between 20</w:t>
      </w:r>
      <w:r w:rsidRPr="005D6B9D" w:rsidR="00176E2D">
        <w:rPr>
          <w:rFonts w:ascii="Times New Roman" w:hAnsi="Times New Roman"/>
          <w:sz w:val="24"/>
          <w:szCs w:val="24"/>
        </w:rPr>
        <w:t>24</w:t>
      </w:r>
      <w:r w:rsidRPr="005D6B9D" w:rsidR="008A743C">
        <w:rPr>
          <w:rFonts w:ascii="Times New Roman" w:hAnsi="Times New Roman"/>
          <w:sz w:val="24"/>
          <w:szCs w:val="24"/>
        </w:rPr>
        <w:t xml:space="preserve"> and 20</w:t>
      </w:r>
      <w:r w:rsidRPr="005D6B9D" w:rsidR="00176E2D">
        <w:rPr>
          <w:rFonts w:ascii="Times New Roman" w:hAnsi="Times New Roman"/>
          <w:sz w:val="24"/>
          <w:szCs w:val="24"/>
        </w:rPr>
        <w:t>73</w:t>
      </w:r>
      <w:r w:rsidRPr="005D6B9D">
        <w:rPr>
          <w:rFonts w:ascii="Times New Roman" w:hAnsi="Times New Roman"/>
          <w:sz w:val="24"/>
          <w:szCs w:val="24"/>
        </w:rPr>
        <w:t xml:space="preserve">: those savings </w:t>
      </w:r>
      <w:r w:rsidRPr="005D6B9D" w:rsidR="008A743C">
        <w:rPr>
          <w:rFonts w:ascii="Times New Roman" w:hAnsi="Times New Roman"/>
          <w:sz w:val="24"/>
          <w:szCs w:val="24"/>
        </w:rPr>
        <w:t>will reach</w:t>
      </w:r>
      <w:r w:rsidRPr="005D6B9D" w:rsidR="000D447C">
        <w:rPr>
          <w:rFonts w:ascii="Times New Roman" w:hAnsi="Times New Roman"/>
          <w:sz w:val="24"/>
          <w:szCs w:val="24"/>
        </w:rPr>
        <w:t xml:space="preserve"> EUR</w:t>
      </w:r>
      <w:r w:rsidRPr="005D6B9D" w:rsidR="008A743C">
        <w:rPr>
          <w:rFonts w:ascii="Times New Roman" w:hAnsi="Times New Roman"/>
          <w:sz w:val="24"/>
          <w:szCs w:val="24"/>
        </w:rPr>
        <w:t xml:space="preserve"> </w:t>
      </w:r>
      <w:r w:rsidRPr="005D6B9D" w:rsidR="004557F7">
        <w:rPr>
          <w:rFonts w:ascii="Times New Roman" w:hAnsi="Times New Roman"/>
          <w:sz w:val="24"/>
          <w:szCs w:val="24"/>
        </w:rPr>
        <w:t>857</w:t>
      </w:r>
      <w:r w:rsidRPr="005D6B9D" w:rsidR="008A743C">
        <w:rPr>
          <w:rFonts w:ascii="Times New Roman" w:hAnsi="Times New Roman"/>
          <w:sz w:val="24"/>
          <w:szCs w:val="24"/>
        </w:rPr>
        <w:t xml:space="preserve"> million in 20</w:t>
      </w:r>
      <w:r w:rsidRPr="005D6B9D" w:rsidR="00176E2D">
        <w:rPr>
          <w:rFonts w:ascii="Times New Roman" w:hAnsi="Times New Roman"/>
          <w:sz w:val="24"/>
          <w:szCs w:val="24"/>
        </w:rPr>
        <w:t>73</w:t>
      </w:r>
      <w:r w:rsidRPr="005D6B9D" w:rsidR="00680E9F">
        <w:rPr>
          <w:rFonts w:ascii="Times New Roman" w:hAnsi="Times New Roman"/>
          <w:sz w:val="24"/>
          <w:szCs w:val="24"/>
        </w:rPr>
        <w:t>.</w:t>
      </w:r>
    </w:p>
    <w:p w:rsidRPr="005D6B9D" w:rsidR="007A3206" w:rsidP="00B454BA" w:rsidRDefault="008A743C" w14:paraId="77879764" w14:textId="390F2D50">
      <w:pPr>
        <w:jc w:val="both"/>
        <w:rPr>
          <w:rFonts w:ascii="Times New Roman" w:hAnsi="Times New Roman" w:eastAsia="Times New Roman"/>
          <w:color w:val="000000"/>
          <w:sz w:val="24"/>
          <w:szCs w:val="24"/>
          <w:lang w:eastAsia="it-IT"/>
        </w:rPr>
      </w:pPr>
      <w:r w:rsidRPr="005D6B9D">
        <w:rPr>
          <w:rFonts w:ascii="Times New Roman" w:hAnsi="Times New Roman"/>
          <w:sz w:val="24"/>
          <w:szCs w:val="24"/>
        </w:rPr>
        <w:t>The total cost savings ove</w:t>
      </w:r>
      <w:r w:rsidRPr="005D6B9D" w:rsidR="007A3206">
        <w:rPr>
          <w:rFonts w:ascii="Times New Roman" w:hAnsi="Times New Roman"/>
          <w:sz w:val="24"/>
          <w:szCs w:val="24"/>
        </w:rPr>
        <w:t>r 50 years</w:t>
      </w:r>
      <w:r w:rsidRPr="005D6B9D" w:rsidR="003B7A55">
        <w:rPr>
          <w:rFonts w:ascii="Times New Roman" w:hAnsi="Times New Roman"/>
          <w:sz w:val="24"/>
          <w:szCs w:val="24"/>
        </w:rPr>
        <w:t>, at 2023 prices,</w:t>
      </w:r>
      <w:r w:rsidRPr="005D6B9D" w:rsidR="007A3206">
        <w:rPr>
          <w:rFonts w:ascii="Times New Roman" w:hAnsi="Times New Roman"/>
          <w:sz w:val="24"/>
          <w:szCs w:val="24"/>
        </w:rPr>
        <w:t xml:space="preserve"> are projected to be</w:t>
      </w:r>
      <w:r w:rsidRPr="005D6B9D" w:rsidR="000D447C">
        <w:rPr>
          <w:rFonts w:ascii="Times New Roman" w:hAnsi="Times New Roman"/>
          <w:sz w:val="24"/>
          <w:szCs w:val="24"/>
        </w:rPr>
        <w:t xml:space="preserve"> EUR</w:t>
      </w:r>
      <w:r w:rsidRPr="005D6B9D" w:rsidR="007A3206">
        <w:rPr>
          <w:rFonts w:ascii="Times New Roman" w:hAnsi="Times New Roman"/>
          <w:sz w:val="24"/>
          <w:szCs w:val="24"/>
        </w:rPr>
        <w:t xml:space="preserve"> </w:t>
      </w:r>
      <w:r w:rsidRPr="005D6B9D" w:rsidR="0074227B">
        <w:rPr>
          <w:rFonts w:ascii="Times New Roman" w:hAnsi="Times New Roman"/>
          <w:sz w:val="24"/>
          <w:szCs w:val="24"/>
        </w:rPr>
        <w:t>31</w:t>
      </w:r>
      <w:r w:rsidRPr="005D6B9D" w:rsidR="005C1EAE">
        <w:rPr>
          <w:rFonts w:ascii="Times New Roman" w:hAnsi="Times New Roman"/>
          <w:sz w:val="24"/>
          <w:szCs w:val="24"/>
        </w:rPr>
        <w:t> </w:t>
      </w:r>
      <w:r w:rsidRPr="005D6B9D" w:rsidR="0074227B">
        <w:rPr>
          <w:rFonts w:ascii="Times New Roman" w:hAnsi="Times New Roman"/>
          <w:sz w:val="24"/>
          <w:szCs w:val="24"/>
        </w:rPr>
        <w:t>483</w:t>
      </w:r>
      <w:r w:rsidRPr="005D6B9D" w:rsidR="00BD1048">
        <w:rPr>
          <w:rFonts w:ascii="Times New Roman" w:hAnsi="Times New Roman"/>
          <w:sz w:val="24"/>
          <w:szCs w:val="24"/>
        </w:rPr>
        <w:t xml:space="preserve"> </w:t>
      </w:r>
      <w:r w:rsidRPr="005D6B9D" w:rsidR="00680E9F">
        <w:rPr>
          <w:rFonts w:ascii="Times New Roman" w:hAnsi="Times New Roman"/>
          <w:sz w:val="24"/>
          <w:szCs w:val="24"/>
        </w:rPr>
        <w:t>million.</w:t>
      </w:r>
    </w:p>
    <w:p w:rsidRPr="005D6B9D" w:rsidR="008A743C" w:rsidP="00B454BA" w:rsidRDefault="007A3206" w14:paraId="27C7CBD8" w14:textId="6FF3C00A">
      <w:pPr>
        <w:jc w:val="both"/>
        <w:rPr>
          <w:rFonts w:ascii="Times New Roman" w:hAnsi="Times New Roman"/>
          <w:sz w:val="24"/>
          <w:szCs w:val="24"/>
        </w:rPr>
      </w:pPr>
      <w:r w:rsidRPr="005D6B9D">
        <w:rPr>
          <w:rFonts w:ascii="Times New Roman" w:hAnsi="Times New Roman"/>
          <w:sz w:val="24"/>
          <w:szCs w:val="24"/>
        </w:rPr>
        <w:t xml:space="preserve">It </w:t>
      </w:r>
      <w:r w:rsidRPr="005D6B9D" w:rsidR="000D447C">
        <w:rPr>
          <w:rFonts w:ascii="Times New Roman" w:hAnsi="Times New Roman"/>
          <w:sz w:val="24"/>
          <w:szCs w:val="24"/>
        </w:rPr>
        <w:t>should</w:t>
      </w:r>
      <w:r w:rsidRPr="005D6B9D">
        <w:rPr>
          <w:rFonts w:ascii="Times New Roman" w:hAnsi="Times New Roman"/>
          <w:sz w:val="24"/>
          <w:szCs w:val="24"/>
        </w:rPr>
        <w:t xml:space="preserve"> be </w:t>
      </w:r>
      <w:r w:rsidRPr="005D6B9D" w:rsidR="000D447C">
        <w:rPr>
          <w:rFonts w:ascii="Times New Roman" w:hAnsi="Times New Roman"/>
          <w:sz w:val="24"/>
          <w:szCs w:val="24"/>
        </w:rPr>
        <w:t xml:space="preserve">noted </w:t>
      </w:r>
      <w:r w:rsidRPr="005D6B9D">
        <w:rPr>
          <w:rFonts w:ascii="Times New Roman" w:hAnsi="Times New Roman"/>
          <w:sz w:val="24"/>
          <w:szCs w:val="24"/>
        </w:rPr>
        <w:t xml:space="preserve">that the </w:t>
      </w:r>
      <w:r w:rsidRPr="005D6B9D" w:rsidR="0051778F">
        <w:rPr>
          <w:rFonts w:ascii="Times New Roman" w:hAnsi="Times New Roman"/>
          <w:sz w:val="24"/>
          <w:szCs w:val="24"/>
        </w:rPr>
        <w:t xml:space="preserve">referred </w:t>
      </w:r>
      <w:r w:rsidRPr="005D6B9D">
        <w:rPr>
          <w:rFonts w:ascii="Times New Roman" w:hAnsi="Times New Roman"/>
          <w:sz w:val="24"/>
          <w:szCs w:val="24"/>
        </w:rPr>
        <w:t xml:space="preserve">expected </w:t>
      </w:r>
      <w:r w:rsidRPr="005D6B9D" w:rsidR="00E15EAD">
        <w:rPr>
          <w:rFonts w:ascii="Times New Roman" w:hAnsi="Times New Roman"/>
          <w:sz w:val="24"/>
          <w:szCs w:val="24"/>
        </w:rPr>
        <w:t xml:space="preserve">savings are additional to those produced by the 2004 reform of the SR, </w:t>
      </w:r>
      <w:r w:rsidRPr="005D6B9D" w:rsidR="007D2EAE">
        <w:rPr>
          <w:rFonts w:ascii="Times New Roman" w:hAnsi="Times New Roman"/>
          <w:sz w:val="24"/>
          <w:szCs w:val="24"/>
        </w:rPr>
        <w:t xml:space="preserve">since </w:t>
      </w:r>
      <w:r w:rsidRPr="005D6B9D" w:rsidR="00E15EAD">
        <w:rPr>
          <w:rFonts w:ascii="Times New Roman" w:hAnsi="Times New Roman"/>
          <w:sz w:val="24"/>
          <w:szCs w:val="24"/>
        </w:rPr>
        <w:t xml:space="preserve">the present study only focused on the impact of </w:t>
      </w:r>
      <w:r w:rsidRPr="005D6B9D" w:rsidR="0051778F">
        <w:rPr>
          <w:rFonts w:ascii="Times New Roman" w:hAnsi="Times New Roman"/>
          <w:sz w:val="24"/>
          <w:szCs w:val="24"/>
        </w:rPr>
        <w:t>the four above</w:t>
      </w:r>
      <w:r w:rsidRPr="005D6B9D" w:rsidR="00520A9C">
        <w:rPr>
          <w:rFonts w:ascii="Times New Roman" w:hAnsi="Times New Roman"/>
          <w:sz w:val="24"/>
          <w:szCs w:val="24"/>
        </w:rPr>
        <w:t>-</w:t>
      </w:r>
      <w:r w:rsidRPr="005D6B9D" w:rsidR="0051778F">
        <w:rPr>
          <w:rFonts w:ascii="Times New Roman" w:hAnsi="Times New Roman"/>
          <w:sz w:val="24"/>
          <w:szCs w:val="24"/>
        </w:rPr>
        <w:t>mentioned key parameters</w:t>
      </w:r>
      <w:r w:rsidRPr="005D6B9D" w:rsidR="008E41F6">
        <w:rPr>
          <w:rFonts w:ascii="Times New Roman" w:hAnsi="Times New Roman"/>
          <w:sz w:val="24"/>
          <w:szCs w:val="24"/>
        </w:rPr>
        <w:t xml:space="preserve"> (</w:t>
      </w:r>
      <w:r w:rsidRPr="005D6B9D" w:rsidR="000D447C">
        <w:rPr>
          <w:rFonts w:ascii="Times New Roman" w:hAnsi="Times New Roman"/>
          <w:sz w:val="24"/>
          <w:szCs w:val="24"/>
        </w:rPr>
        <w:t>see</w:t>
      </w:r>
      <w:r w:rsidRPr="005D6B9D" w:rsidR="008E41F6">
        <w:rPr>
          <w:rFonts w:ascii="Times New Roman" w:hAnsi="Times New Roman"/>
          <w:sz w:val="24"/>
          <w:szCs w:val="24"/>
        </w:rPr>
        <w:t xml:space="preserve"> </w:t>
      </w:r>
      <w:r w:rsidRPr="005D6B9D" w:rsidR="00E41F13">
        <w:rPr>
          <w:rFonts w:ascii="Times New Roman" w:hAnsi="Times New Roman"/>
          <w:sz w:val="24"/>
          <w:szCs w:val="24"/>
        </w:rPr>
        <w:t>C</w:t>
      </w:r>
      <w:r w:rsidRPr="005D6B9D" w:rsidR="008E41F6">
        <w:rPr>
          <w:rFonts w:ascii="Times New Roman" w:hAnsi="Times New Roman"/>
          <w:sz w:val="24"/>
          <w:szCs w:val="24"/>
        </w:rPr>
        <w:t xml:space="preserve">hapter </w:t>
      </w:r>
      <w:r w:rsidRPr="005D6B9D" w:rsidR="00E41F13">
        <w:rPr>
          <w:rFonts w:ascii="Times New Roman" w:hAnsi="Times New Roman"/>
          <w:sz w:val="24"/>
          <w:szCs w:val="24"/>
        </w:rPr>
        <w:t>3</w:t>
      </w:r>
      <w:r w:rsidRPr="005D6B9D" w:rsidR="008E41F6">
        <w:rPr>
          <w:rFonts w:ascii="Times New Roman" w:hAnsi="Times New Roman"/>
          <w:sz w:val="24"/>
          <w:szCs w:val="24"/>
        </w:rPr>
        <w:t xml:space="preserve"> of the present report)</w:t>
      </w:r>
      <w:r w:rsidRPr="005D6B9D" w:rsidR="00BA1844">
        <w:rPr>
          <w:rFonts w:ascii="Times New Roman" w:hAnsi="Times New Roman"/>
          <w:sz w:val="24"/>
          <w:szCs w:val="24"/>
        </w:rPr>
        <w:t xml:space="preserve"> </w:t>
      </w:r>
      <w:r w:rsidRPr="005D6B9D" w:rsidR="0051778F">
        <w:rPr>
          <w:rFonts w:ascii="Times New Roman" w:hAnsi="Times New Roman"/>
          <w:sz w:val="24"/>
          <w:szCs w:val="24"/>
        </w:rPr>
        <w:t xml:space="preserve">amended by the </w:t>
      </w:r>
      <w:r w:rsidRPr="005D6B9D" w:rsidR="00E15EAD">
        <w:rPr>
          <w:rFonts w:ascii="Times New Roman" w:hAnsi="Times New Roman"/>
          <w:sz w:val="24"/>
          <w:szCs w:val="24"/>
        </w:rPr>
        <w:t>2013 SR reform</w:t>
      </w:r>
      <w:r w:rsidRPr="005D6B9D" w:rsidR="008A743C">
        <w:rPr>
          <w:rFonts w:ascii="Times New Roman" w:hAnsi="Times New Roman"/>
          <w:sz w:val="24"/>
          <w:szCs w:val="24"/>
        </w:rPr>
        <w:t>.</w:t>
      </w:r>
    </w:p>
    <w:p w:rsidRPr="001C544A" w:rsidR="00457C6F" w:rsidP="00550657" w:rsidRDefault="00457C6F" w14:paraId="5F6E8795" w14:textId="53CA5890">
      <w:pPr>
        <w:pStyle w:val="Heading2"/>
        <w:numPr>
          <w:ilvl w:val="1"/>
          <w:numId w:val="10"/>
        </w:numPr>
        <w:rPr>
          <w:rFonts w:ascii="Times New Roman" w:hAnsi="Times New Roman"/>
          <w:noProof w:val="0"/>
          <w:sz w:val="26"/>
          <w:szCs w:val="26"/>
        </w:rPr>
      </w:pPr>
      <w:bookmarkStart w:name="_Toc200122556" w:id="48"/>
      <w:r w:rsidRPr="001C544A">
        <w:rPr>
          <w:rFonts w:ascii="Times New Roman" w:hAnsi="Times New Roman"/>
          <w:noProof w:val="0"/>
          <w:sz w:val="26"/>
          <w:szCs w:val="26"/>
        </w:rPr>
        <w:t xml:space="preserve">Evolution of the </w:t>
      </w:r>
      <w:r w:rsidRPr="001C544A" w:rsidR="000D447C">
        <w:rPr>
          <w:rFonts w:ascii="Times New Roman" w:hAnsi="Times New Roman"/>
          <w:noProof w:val="0"/>
          <w:sz w:val="26"/>
          <w:szCs w:val="26"/>
        </w:rPr>
        <w:t>p</w:t>
      </w:r>
      <w:r w:rsidRPr="001C544A">
        <w:rPr>
          <w:rFonts w:ascii="Times New Roman" w:hAnsi="Times New Roman"/>
          <w:noProof w:val="0"/>
          <w:sz w:val="26"/>
          <w:szCs w:val="26"/>
        </w:rPr>
        <w:t>opulation</w:t>
      </w:r>
      <w:bookmarkEnd w:id="48"/>
    </w:p>
    <w:p w:rsidRPr="005D6B9D" w:rsidR="00E71DCC" w:rsidP="00E71DCC" w:rsidRDefault="00457C6F" w14:paraId="2E543B84" w14:textId="6C9C6BA4">
      <w:pPr>
        <w:pStyle w:val="Heading3"/>
        <w:rPr>
          <w:rFonts w:ascii="Times New Roman" w:hAnsi="Times New Roman"/>
          <w:i w:val="0"/>
          <w:sz w:val="24"/>
          <w:szCs w:val="24"/>
        </w:rPr>
      </w:pPr>
      <w:bookmarkStart w:name="_Toc200122557" w:id="49"/>
      <w:r w:rsidRPr="005D6B9D">
        <w:rPr>
          <w:rFonts w:ascii="Times New Roman" w:hAnsi="Times New Roman"/>
          <w:i w:val="0"/>
          <w:sz w:val="24"/>
          <w:szCs w:val="24"/>
        </w:rPr>
        <w:t xml:space="preserve">Projection of the </w:t>
      </w:r>
      <w:r w:rsidRPr="005D6B9D" w:rsidR="000D447C">
        <w:rPr>
          <w:rFonts w:ascii="Times New Roman" w:hAnsi="Times New Roman"/>
          <w:i w:val="0"/>
          <w:sz w:val="24"/>
          <w:szCs w:val="24"/>
        </w:rPr>
        <w:t>a</w:t>
      </w:r>
      <w:r w:rsidRPr="005D6B9D">
        <w:rPr>
          <w:rFonts w:ascii="Times New Roman" w:hAnsi="Times New Roman"/>
          <w:i w:val="0"/>
          <w:sz w:val="24"/>
          <w:szCs w:val="24"/>
        </w:rPr>
        <w:t xml:space="preserve">ctive </w:t>
      </w:r>
      <w:r w:rsidRPr="005D6B9D" w:rsidR="000D447C">
        <w:rPr>
          <w:rFonts w:ascii="Times New Roman" w:hAnsi="Times New Roman"/>
          <w:i w:val="0"/>
          <w:sz w:val="24"/>
          <w:szCs w:val="24"/>
        </w:rPr>
        <w:t>p</w:t>
      </w:r>
      <w:r w:rsidRPr="005D6B9D">
        <w:rPr>
          <w:rFonts w:ascii="Times New Roman" w:hAnsi="Times New Roman"/>
          <w:i w:val="0"/>
          <w:sz w:val="24"/>
          <w:szCs w:val="24"/>
        </w:rPr>
        <w:t>opulation</w:t>
      </w:r>
      <w:bookmarkEnd w:id="49"/>
    </w:p>
    <w:p w:rsidRPr="005D6B9D" w:rsidR="00160DC2" w:rsidP="00731ED5" w:rsidRDefault="00E71DCC" w14:paraId="707C0F5E" w14:textId="24E53D9E">
      <w:pPr>
        <w:pStyle w:val="Text1"/>
        <w:spacing w:line="360" w:lineRule="auto"/>
        <w:ind w:left="0"/>
        <w:rPr>
          <w:szCs w:val="24"/>
        </w:rPr>
      </w:pPr>
      <w:r w:rsidRPr="005D6B9D">
        <w:rPr>
          <w:szCs w:val="24"/>
        </w:rPr>
        <w:t xml:space="preserve">The active population is assumed to remain constant </w:t>
      </w:r>
      <w:r w:rsidRPr="005D6B9D" w:rsidR="00176E2D">
        <w:rPr>
          <w:szCs w:val="24"/>
        </w:rPr>
        <w:t>at 67</w:t>
      </w:r>
      <w:r w:rsidRPr="005D6B9D" w:rsidR="005C1EAE">
        <w:rPr>
          <w:szCs w:val="24"/>
        </w:rPr>
        <w:t> </w:t>
      </w:r>
      <w:r w:rsidRPr="005D6B9D" w:rsidR="00176E2D">
        <w:rPr>
          <w:szCs w:val="24"/>
        </w:rPr>
        <w:t xml:space="preserve">395 </w:t>
      </w:r>
      <w:r w:rsidRPr="005D6B9D" w:rsidR="00D815C7">
        <w:rPr>
          <w:szCs w:val="24"/>
        </w:rPr>
        <w:t>persons</w:t>
      </w:r>
      <w:r w:rsidRPr="005D6B9D" w:rsidR="00176E2D">
        <w:rPr>
          <w:szCs w:val="24"/>
        </w:rPr>
        <w:t xml:space="preserve"> </w:t>
      </w:r>
      <w:r w:rsidRPr="005D6B9D">
        <w:rPr>
          <w:szCs w:val="24"/>
        </w:rPr>
        <w:t xml:space="preserve">throughout the </w:t>
      </w:r>
      <w:r w:rsidRPr="005D6B9D" w:rsidR="00176E2D">
        <w:rPr>
          <w:szCs w:val="24"/>
        </w:rPr>
        <w:t>202</w:t>
      </w:r>
      <w:r w:rsidRPr="005D6B9D" w:rsidR="005C0EB4">
        <w:rPr>
          <w:szCs w:val="24"/>
        </w:rPr>
        <w:t>3</w:t>
      </w:r>
      <w:r w:rsidRPr="005D6B9D" w:rsidR="00176E2D">
        <w:rPr>
          <w:szCs w:val="24"/>
        </w:rPr>
        <w:t>-2073 timeframe (Table 1)</w:t>
      </w:r>
      <w:r w:rsidRPr="005D6B9D" w:rsidR="000C1525">
        <w:rPr>
          <w:szCs w:val="24"/>
        </w:rPr>
        <w:t>.</w:t>
      </w:r>
    </w:p>
    <w:p w:rsidRPr="00C85986" w:rsidR="00E81CE9" w:rsidP="00E81CE9" w:rsidRDefault="00E81CE9" w14:paraId="0EDEBF6B" w14:textId="77777777">
      <w:pPr>
        <w:pStyle w:val="Text1"/>
        <w:ind w:left="0"/>
        <w:rPr>
          <w:sz w:val="22"/>
          <w:szCs w:val="22"/>
        </w:rPr>
      </w:pPr>
    </w:p>
    <w:p w:rsidRPr="00C85986" w:rsidR="00E71DCC" w:rsidP="000F5EED" w:rsidRDefault="00E71DCC" w14:paraId="12621396" w14:textId="77777777">
      <w:pPr>
        <w:pStyle w:val="Text1"/>
        <w:ind w:left="0"/>
        <w:jc w:val="center"/>
        <w:rPr>
          <w:b/>
          <w:sz w:val="22"/>
          <w:szCs w:val="22"/>
        </w:rPr>
      </w:pPr>
      <w:r w:rsidRPr="00C85986">
        <w:rPr>
          <w:b/>
          <w:sz w:val="22"/>
          <w:szCs w:val="22"/>
        </w:rPr>
        <w:t xml:space="preserve">Table </w:t>
      </w:r>
      <w:r w:rsidRPr="00C85986" w:rsidR="00F67D8E">
        <w:rPr>
          <w:b/>
          <w:sz w:val="22"/>
          <w:szCs w:val="22"/>
        </w:rPr>
        <w:t>1</w:t>
      </w:r>
      <w:r w:rsidRPr="00C85986">
        <w:rPr>
          <w:b/>
          <w:sz w:val="22"/>
          <w:szCs w:val="22"/>
        </w:rPr>
        <w:t>: Active Population</w:t>
      </w:r>
    </w:p>
    <w:p w:rsidRPr="00C85986" w:rsidR="0022138E" w:rsidP="0022138E" w:rsidRDefault="00AF04CA" w14:paraId="249F5FE2" w14:textId="7FE3B672">
      <w:pPr>
        <w:pStyle w:val="Text1"/>
        <w:ind w:left="0"/>
        <w:jc w:val="center"/>
        <w:rPr>
          <w:bCs/>
        </w:rPr>
      </w:pPr>
      <w:r w:rsidRPr="00C85986">
        <w:rPr>
          <w:noProof/>
        </w:rPr>
        <w:drawing>
          <wp:inline distT="0" distB="0" distL="0" distR="0" wp14:anchorId="356FC319" wp14:editId="09BAA521">
            <wp:extent cx="2477135" cy="26955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f6422d10d82f47ba">
                      <a:extLst>
                        <a:ext uri="{28A0092B-C50C-407E-A947-70E740481C1C}">
                          <a14:useLocalDpi xmlns:a14="http://schemas.microsoft.com/office/drawing/2010/main" val="0"/>
                        </a:ext>
                      </a:extLst>
                    </a:blip>
                    <a:srcRect/>
                    <a:stretch>
                      <a:fillRect/>
                    </a:stretch>
                  </pic:blipFill>
                  <pic:spPr bwMode="auto">
                    <a:xfrm>
                      <a:off x="0" y="0"/>
                      <a:ext cx="2477135" cy="2695575"/>
                    </a:xfrm>
                    <a:prstGeom prst="rect">
                      <a:avLst/>
                    </a:prstGeom>
                    <a:noFill/>
                    <a:ln>
                      <a:noFill/>
                    </a:ln>
                  </pic:spPr>
                </pic:pic>
              </a:graphicData>
            </a:graphic>
          </wp:inline>
        </w:drawing>
      </w:r>
    </w:p>
    <w:p w:rsidRPr="005D6B9D" w:rsidR="00E71DCC" w:rsidP="0022138E" w:rsidRDefault="00457C6F" w14:paraId="55D3AF3C" w14:textId="1D8837FF">
      <w:pPr>
        <w:pStyle w:val="Heading3"/>
        <w:keepLines/>
        <w:rPr>
          <w:rFonts w:ascii="Times New Roman" w:hAnsi="Times New Roman"/>
          <w:i w:val="0"/>
          <w:iCs/>
          <w:sz w:val="24"/>
          <w:szCs w:val="24"/>
        </w:rPr>
      </w:pPr>
      <w:bookmarkStart w:name="_Toc200122558" w:id="50"/>
      <w:r w:rsidRPr="005D6B9D">
        <w:rPr>
          <w:rFonts w:ascii="Times New Roman" w:hAnsi="Times New Roman"/>
          <w:i w:val="0"/>
          <w:iCs/>
          <w:sz w:val="24"/>
          <w:szCs w:val="24"/>
        </w:rPr>
        <w:t xml:space="preserve">Projection of the </w:t>
      </w:r>
      <w:r w:rsidRPr="005D6B9D" w:rsidR="000D447C">
        <w:rPr>
          <w:rFonts w:ascii="Times New Roman" w:hAnsi="Times New Roman"/>
          <w:i w:val="0"/>
          <w:iCs/>
          <w:sz w:val="24"/>
          <w:szCs w:val="24"/>
        </w:rPr>
        <w:t>n</w:t>
      </w:r>
      <w:r w:rsidRPr="005D6B9D" w:rsidR="00AC6559">
        <w:rPr>
          <w:rFonts w:ascii="Times New Roman" w:hAnsi="Times New Roman"/>
          <w:i w:val="0"/>
          <w:iCs/>
          <w:sz w:val="24"/>
          <w:szCs w:val="24"/>
        </w:rPr>
        <w:t>on</w:t>
      </w:r>
      <w:r w:rsidRPr="005D6B9D" w:rsidR="00E71DCC">
        <w:rPr>
          <w:rFonts w:ascii="Times New Roman" w:hAnsi="Times New Roman"/>
          <w:i w:val="0"/>
          <w:iCs/>
          <w:sz w:val="24"/>
          <w:szCs w:val="24"/>
        </w:rPr>
        <w:t>-</w:t>
      </w:r>
      <w:r w:rsidRPr="005D6B9D" w:rsidR="000D447C">
        <w:rPr>
          <w:rFonts w:ascii="Times New Roman" w:hAnsi="Times New Roman"/>
          <w:i w:val="0"/>
          <w:iCs/>
          <w:sz w:val="24"/>
          <w:szCs w:val="24"/>
        </w:rPr>
        <w:t>a</w:t>
      </w:r>
      <w:r w:rsidRPr="005D6B9D" w:rsidR="00776D90">
        <w:rPr>
          <w:rFonts w:ascii="Times New Roman" w:hAnsi="Times New Roman"/>
          <w:i w:val="0"/>
          <w:iCs/>
          <w:sz w:val="24"/>
          <w:szCs w:val="24"/>
        </w:rPr>
        <w:t xml:space="preserve">ctive </w:t>
      </w:r>
      <w:r w:rsidRPr="005D6B9D" w:rsidR="000D447C">
        <w:rPr>
          <w:rFonts w:ascii="Times New Roman" w:hAnsi="Times New Roman"/>
          <w:i w:val="0"/>
          <w:iCs/>
          <w:sz w:val="24"/>
          <w:szCs w:val="24"/>
        </w:rPr>
        <w:t>p</w:t>
      </w:r>
      <w:r w:rsidRPr="005D6B9D" w:rsidR="00E71DCC">
        <w:rPr>
          <w:rFonts w:ascii="Times New Roman" w:hAnsi="Times New Roman"/>
          <w:i w:val="0"/>
          <w:iCs/>
          <w:sz w:val="24"/>
          <w:szCs w:val="24"/>
        </w:rPr>
        <w:t>opulation</w:t>
      </w:r>
      <w:bookmarkEnd w:id="50"/>
    </w:p>
    <w:p w:rsidRPr="005D6B9D" w:rsidR="00053168" w:rsidP="00731ED5" w:rsidRDefault="001C377B" w14:paraId="68D7EAD4" w14:textId="0EB65016">
      <w:pPr>
        <w:pStyle w:val="Text1"/>
        <w:keepNext/>
        <w:keepLines/>
        <w:spacing w:line="360" w:lineRule="auto"/>
        <w:ind w:left="0"/>
        <w:rPr>
          <w:szCs w:val="24"/>
        </w:rPr>
      </w:pPr>
      <w:r w:rsidRPr="005D6B9D">
        <w:rPr>
          <w:szCs w:val="24"/>
        </w:rPr>
        <w:t xml:space="preserve">The </w:t>
      </w:r>
      <w:r w:rsidRPr="005D6B9D" w:rsidR="000D447C">
        <w:rPr>
          <w:szCs w:val="24"/>
        </w:rPr>
        <w:t>size of the</w:t>
      </w:r>
      <w:r w:rsidRPr="005D6B9D">
        <w:rPr>
          <w:szCs w:val="24"/>
        </w:rPr>
        <w:t xml:space="preserve"> </w:t>
      </w:r>
      <w:r w:rsidRPr="005D6B9D" w:rsidR="000D447C">
        <w:rPr>
          <w:szCs w:val="24"/>
        </w:rPr>
        <w:t>n</w:t>
      </w:r>
      <w:r w:rsidRPr="005D6B9D" w:rsidR="007C38D0">
        <w:rPr>
          <w:szCs w:val="24"/>
        </w:rPr>
        <w:t>on-active</w:t>
      </w:r>
      <w:r w:rsidRPr="005D6B9D" w:rsidR="000D447C">
        <w:rPr>
          <w:szCs w:val="24"/>
        </w:rPr>
        <w:t xml:space="preserve"> population</w:t>
      </w:r>
      <w:r w:rsidRPr="005D6B9D" w:rsidR="007C38D0">
        <w:rPr>
          <w:szCs w:val="24"/>
        </w:rPr>
        <w:t xml:space="preserve"> </w:t>
      </w:r>
      <w:r w:rsidRPr="005D6B9D" w:rsidR="00A62C5F">
        <w:rPr>
          <w:szCs w:val="24"/>
        </w:rPr>
        <w:t>(</w:t>
      </w:r>
      <w:r w:rsidRPr="005D6B9D" w:rsidR="00AE533D">
        <w:rPr>
          <w:szCs w:val="24"/>
        </w:rPr>
        <w:t>pensioners</w:t>
      </w:r>
      <w:r w:rsidRPr="005D6B9D" w:rsidR="00A62C5F">
        <w:rPr>
          <w:szCs w:val="24"/>
        </w:rPr>
        <w:t xml:space="preserve">, </w:t>
      </w:r>
      <w:r w:rsidRPr="005D6B9D" w:rsidR="00E41F13">
        <w:rPr>
          <w:szCs w:val="24"/>
        </w:rPr>
        <w:t>disabled staff</w:t>
      </w:r>
      <w:r w:rsidRPr="005D6B9D" w:rsidR="00A62C5F">
        <w:rPr>
          <w:szCs w:val="24"/>
        </w:rPr>
        <w:t xml:space="preserve">, </w:t>
      </w:r>
      <w:r w:rsidRPr="005D6B9D" w:rsidR="001A2748">
        <w:rPr>
          <w:szCs w:val="24"/>
        </w:rPr>
        <w:t>widow</w:t>
      </w:r>
      <w:r w:rsidRPr="005D6B9D" w:rsidR="00A62C5F">
        <w:rPr>
          <w:szCs w:val="24"/>
        </w:rPr>
        <w:t>s</w:t>
      </w:r>
      <w:r w:rsidRPr="005D6B9D" w:rsidR="00EC11A8">
        <w:rPr>
          <w:szCs w:val="24"/>
        </w:rPr>
        <w:t>/widowers</w:t>
      </w:r>
      <w:r w:rsidRPr="005D6B9D" w:rsidR="001A2748">
        <w:rPr>
          <w:szCs w:val="24"/>
        </w:rPr>
        <w:t xml:space="preserve"> and orphans</w:t>
      </w:r>
      <w:r w:rsidRPr="005D6B9D" w:rsidR="00A62C5F">
        <w:rPr>
          <w:szCs w:val="24"/>
        </w:rPr>
        <w:t xml:space="preserve">) </w:t>
      </w:r>
      <w:r w:rsidRPr="005D6B9D" w:rsidR="001168D3">
        <w:rPr>
          <w:szCs w:val="24"/>
        </w:rPr>
        <w:t xml:space="preserve">over the </w:t>
      </w:r>
      <w:r w:rsidRPr="005D6B9D" w:rsidR="00176E2D">
        <w:rPr>
          <w:szCs w:val="24"/>
        </w:rPr>
        <w:t>202</w:t>
      </w:r>
      <w:r w:rsidRPr="005D6B9D" w:rsidR="005C0EB4">
        <w:rPr>
          <w:szCs w:val="24"/>
        </w:rPr>
        <w:t>3</w:t>
      </w:r>
      <w:r w:rsidRPr="005D6B9D" w:rsidR="00176E2D">
        <w:rPr>
          <w:szCs w:val="24"/>
        </w:rPr>
        <w:t xml:space="preserve">-2073 </w:t>
      </w:r>
      <w:r w:rsidRPr="005D6B9D" w:rsidR="00A62C5F">
        <w:rPr>
          <w:szCs w:val="24"/>
        </w:rPr>
        <w:t>period</w:t>
      </w:r>
      <w:r w:rsidRPr="005D6B9D" w:rsidR="00952F60">
        <w:rPr>
          <w:szCs w:val="24"/>
        </w:rPr>
        <w:t xml:space="preserve"> </w:t>
      </w:r>
      <w:r w:rsidRPr="005D6B9D" w:rsidR="00A62C5F">
        <w:rPr>
          <w:szCs w:val="24"/>
        </w:rPr>
        <w:t xml:space="preserve">is expected to increase </w:t>
      </w:r>
      <w:r w:rsidRPr="005D6B9D" w:rsidR="00055128">
        <w:rPr>
          <w:szCs w:val="24"/>
        </w:rPr>
        <w:t>from 30</w:t>
      </w:r>
      <w:r w:rsidRPr="005D6B9D" w:rsidR="005C1EAE">
        <w:rPr>
          <w:szCs w:val="24"/>
        </w:rPr>
        <w:t> </w:t>
      </w:r>
      <w:r w:rsidRPr="005D6B9D" w:rsidR="00055128">
        <w:rPr>
          <w:szCs w:val="24"/>
        </w:rPr>
        <w:t xml:space="preserve">495 to </w:t>
      </w:r>
      <w:r w:rsidRPr="005D6B9D" w:rsidR="00AF04CA">
        <w:rPr>
          <w:szCs w:val="24"/>
        </w:rPr>
        <w:t>42</w:t>
      </w:r>
      <w:r w:rsidRPr="005D6B9D" w:rsidR="005C1EAE">
        <w:rPr>
          <w:szCs w:val="24"/>
        </w:rPr>
        <w:t> </w:t>
      </w:r>
      <w:r w:rsidRPr="005D6B9D" w:rsidR="00AF04CA">
        <w:rPr>
          <w:szCs w:val="24"/>
        </w:rPr>
        <w:t>532</w:t>
      </w:r>
      <w:r w:rsidRPr="005D6B9D" w:rsidR="00055128">
        <w:rPr>
          <w:szCs w:val="24"/>
        </w:rPr>
        <w:t xml:space="preserve"> (+</w:t>
      </w:r>
      <w:r w:rsidRPr="005D6B9D" w:rsidR="00AF04CA">
        <w:rPr>
          <w:szCs w:val="24"/>
        </w:rPr>
        <w:t>39</w:t>
      </w:r>
      <w:r w:rsidRPr="005D6B9D" w:rsidR="00A62C5F">
        <w:rPr>
          <w:szCs w:val="24"/>
        </w:rPr>
        <w:t xml:space="preserve">% equivalent to a </w:t>
      </w:r>
      <w:r w:rsidRPr="005D6B9D" w:rsidR="00AF04CA">
        <w:rPr>
          <w:szCs w:val="24"/>
        </w:rPr>
        <w:t>3</w:t>
      </w:r>
      <w:r w:rsidRPr="005D6B9D" w:rsidR="00A62C5F">
        <w:rPr>
          <w:szCs w:val="24"/>
        </w:rPr>
        <w:t>.</w:t>
      </w:r>
      <w:r w:rsidRPr="005D6B9D" w:rsidR="00AF04CA">
        <w:rPr>
          <w:szCs w:val="24"/>
        </w:rPr>
        <w:t>7</w:t>
      </w:r>
      <w:r w:rsidRPr="005D6B9D" w:rsidR="00A62C5F">
        <w:rPr>
          <w:szCs w:val="24"/>
        </w:rPr>
        <w:t>% linear yearly increase</w:t>
      </w:r>
      <w:r w:rsidRPr="005D6B9D" w:rsidR="00055128">
        <w:rPr>
          <w:szCs w:val="24"/>
        </w:rPr>
        <w:t>)</w:t>
      </w:r>
      <w:r w:rsidRPr="005D6B9D" w:rsidR="00A62C5F">
        <w:rPr>
          <w:szCs w:val="24"/>
        </w:rPr>
        <w:t>.</w:t>
      </w:r>
    </w:p>
    <w:p w:rsidR="00A62C5F" w:rsidP="00731ED5" w:rsidRDefault="000D447C" w14:paraId="34F68264" w14:textId="75443388">
      <w:pPr>
        <w:pStyle w:val="Text1"/>
        <w:keepNext/>
        <w:keepLines/>
        <w:spacing w:line="360" w:lineRule="auto"/>
        <w:ind w:left="0"/>
        <w:rPr>
          <w:szCs w:val="24"/>
        </w:rPr>
      </w:pPr>
      <w:r w:rsidRPr="005D6B9D">
        <w:rPr>
          <w:szCs w:val="24"/>
        </w:rPr>
        <w:t>The n</w:t>
      </w:r>
      <w:r w:rsidRPr="005D6B9D" w:rsidR="004811C4">
        <w:rPr>
          <w:szCs w:val="24"/>
        </w:rPr>
        <w:t>on-active</w:t>
      </w:r>
      <w:r w:rsidRPr="005D6B9D">
        <w:rPr>
          <w:szCs w:val="24"/>
        </w:rPr>
        <w:t xml:space="preserve"> population</w:t>
      </w:r>
      <w:r w:rsidRPr="005D6B9D" w:rsidR="004811C4">
        <w:rPr>
          <w:szCs w:val="24"/>
        </w:rPr>
        <w:t xml:space="preserve"> </w:t>
      </w:r>
      <w:r w:rsidRPr="005D6B9D">
        <w:rPr>
          <w:szCs w:val="24"/>
        </w:rPr>
        <w:t>is</w:t>
      </w:r>
      <w:r w:rsidRPr="005D6B9D" w:rsidR="004811C4">
        <w:rPr>
          <w:szCs w:val="24"/>
        </w:rPr>
        <w:t xml:space="preserve"> </w:t>
      </w:r>
      <w:r w:rsidRPr="005D6B9D" w:rsidR="001D2859">
        <w:rPr>
          <w:szCs w:val="24"/>
        </w:rPr>
        <w:t xml:space="preserve">expected to </w:t>
      </w:r>
      <w:r w:rsidRPr="005D6B9D" w:rsidR="004811C4">
        <w:rPr>
          <w:szCs w:val="24"/>
        </w:rPr>
        <w:t>increase until year 204</w:t>
      </w:r>
      <w:r w:rsidRPr="005D6B9D" w:rsidR="00AF04CA">
        <w:rPr>
          <w:szCs w:val="24"/>
        </w:rPr>
        <w:t>8</w:t>
      </w:r>
      <w:r w:rsidRPr="005D6B9D" w:rsidR="004811C4">
        <w:rPr>
          <w:szCs w:val="24"/>
        </w:rPr>
        <w:t xml:space="preserve">, </w:t>
      </w:r>
      <w:r w:rsidRPr="005D6B9D" w:rsidR="00A62C5F">
        <w:rPr>
          <w:szCs w:val="24"/>
        </w:rPr>
        <w:t xml:space="preserve">whereas in the </w:t>
      </w:r>
      <w:r w:rsidRPr="005D6B9D" w:rsidR="001D2859">
        <w:rPr>
          <w:szCs w:val="24"/>
        </w:rPr>
        <w:t>second half of the</w:t>
      </w:r>
      <w:r w:rsidRPr="005D6B9D" w:rsidR="00055128">
        <w:rPr>
          <w:szCs w:val="24"/>
        </w:rPr>
        <w:t xml:space="preserve"> </w:t>
      </w:r>
      <w:r w:rsidRPr="005D6B9D" w:rsidR="001D2859">
        <w:rPr>
          <w:szCs w:val="24"/>
        </w:rPr>
        <w:t>projection</w:t>
      </w:r>
      <w:r w:rsidRPr="005D6B9D">
        <w:rPr>
          <w:szCs w:val="24"/>
        </w:rPr>
        <w:t xml:space="preserve"> </w:t>
      </w:r>
      <w:r w:rsidRPr="005D6B9D" w:rsidR="001D2859">
        <w:rPr>
          <w:szCs w:val="24"/>
        </w:rPr>
        <w:t>period</w:t>
      </w:r>
      <w:r w:rsidRPr="005D6B9D" w:rsidR="00055128">
        <w:rPr>
          <w:szCs w:val="24"/>
        </w:rPr>
        <w:t>,</w:t>
      </w:r>
      <w:r w:rsidRPr="005D6B9D" w:rsidR="001D2859">
        <w:rPr>
          <w:szCs w:val="24"/>
        </w:rPr>
        <w:t xml:space="preserve"> </w:t>
      </w:r>
      <w:r w:rsidRPr="005D6B9D" w:rsidR="00055128">
        <w:rPr>
          <w:szCs w:val="24"/>
        </w:rPr>
        <w:t xml:space="preserve">from </w:t>
      </w:r>
      <w:r w:rsidRPr="005D6B9D" w:rsidR="001D2859">
        <w:rPr>
          <w:szCs w:val="24"/>
        </w:rPr>
        <w:t xml:space="preserve">year </w:t>
      </w:r>
      <w:r w:rsidRPr="005D6B9D" w:rsidR="002B6579">
        <w:rPr>
          <w:szCs w:val="24"/>
        </w:rPr>
        <w:t>204</w:t>
      </w:r>
      <w:r w:rsidRPr="005D6B9D" w:rsidR="00AF04CA">
        <w:rPr>
          <w:szCs w:val="24"/>
        </w:rPr>
        <w:t>9</w:t>
      </w:r>
      <w:r w:rsidRPr="005D6B9D" w:rsidR="002B6579">
        <w:rPr>
          <w:szCs w:val="24"/>
        </w:rPr>
        <w:t xml:space="preserve"> </w:t>
      </w:r>
      <w:r w:rsidRPr="005D6B9D" w:rsidR="00055128">
        <w:rPr>
          <w:szCs w:val="24"/>
        </w:rPr>
        <w:t>onwards</w:t>
      </w:r>
      <w:r w:rsidRPr="005D6B9D" w:rsidR="001D2859">
        <w:rPr>
          <w:szCs w:val="24"/>
        </w:rPr>
        <w:t>,</w:t>
      </w:r>
      <w:r w:rsidRPr="005D6B9D" w:rsidR="00A62C5F">
        <w:rPr>
          <w:szCs w:val="24"/>
        </w:rPr>
        <w:t xml:space="preserve"> </w:t>
      </w:r>
      <w:r w:rsidRPr="005D6B9D">
        <w:rPr>
          <w:szCs w:val="24"/>
        </w:rPr>
        <w:t>its size</w:t>
      </w:r>
      <w:r w:rsidRPr="005D6B9D" w:rsidR="00A62C5F">
        <w:rPr>
          <w:szCs w:val="24"/>
        </w:rPr>
        <w:t xml:space="preserve"> </w:t>
      </w:r>
      <w:r w:rsidRPr="005D6B9D" w:rsidR="001D2859">
        <w:rPr>
          <w:szCs w:val="24"/>
        </w:rPr>
        <w:t>is expe</w:t>
      </w:r>
      <w:r w:rsidRPr="005D6B9D" w:rsidR="00055128">
        <w:rPr>
          <w:szCs w:val="24"/>
        </w:rPr>
        <w:t>c</w:t>
      </w:r>
      <w:r w:rsidRPr="005D6B9D" w:rsidR="001D2859">
        <w:rPr>
          <w:szCs w:val="24"/>
        </w:rPr>
        <w:t>t</w:t>
      </w:r>
      <w:r w:rsidRPr="005D6B9D" w:rsidR="00055128">
        <w:rPr>
          <w:szCs w:val="24"/>
        </w:rPr>
        <w:t>e</w:t>
      </w:r>
      <w:r w:rsidRPr="005D6B9D" w:rsidR="001D2859">
        <w:rPr>
          <w:szCs w:val="24"/>
        </w:rPr>
        <w:t>d to decrease</w:t>
      </w:r>
      <w:r w:rsidRPr="005D6B9D" w:rsidR="00A62C5F">
        <w:rPr>
          <w:szCs w:val="24"/>
        </w:rPr>
        <w:t>.</w:t>
      </w:r>
    </w:p>
    <w:p w:rsidRPr="005D6B9D" w:rsidR="00B930DF" w:rsidP="0022138E" w:rsidRDefault="00B930DF" w14:paraId="753019CC" w14:textId="77777777">
      <w:pPr>
        <w:pStyle w:val="Text1"/>
        <w:keepNext/>
        <w:keepLines/>
        <w:ind w:left="0"/>
        <w:rPr>
          <w:szCs w:val="24"/>
        </w:rPr>
      </w:pPr>
    </w:p>
    <w:p w:rsidRPr="005D6B9D" w:rsidR="00FF6C41" w:rsidP="0022138E" w:rsidRDefault="00C279C0" w14:paraId="23D6BD32" w14:textId="194F05F7">
      <w:pPr>
        <w:keepNext/>
        <w:keepLines/>
        <w:jc w:val="center"/>
        <w:rPr>
          <w:rFonts w:ascii="Times New Roman" w:hAnsi="Times New Roman"/>
          <w:b/>
          <w:sz w:val="24"/>
          <w:szCs w:val="24"/>
        </w:rPr>
      </w:pPr>
      <w:r w:rsidRPr="005D6B9D">
        <w:rPr>
          <w:rFonts w:ascii="Times New Roman" w:hAnsi="Times New Roman"/>
          <w:b/>
          <w:sz w:val="24"/>
          <w:szCs w:val="24"/>
        </w:rPr>
        <w:t xml:space="preserve">Table 2: Projection of the </w:t>
      </w:r>
      <w:r w:rsidRPr="005D6B9D" w:rsidR="000D447C">
        <w:rPr>
          <w:rFonts w:ascii="Times New Roman" w:hAnsi="Times New Roman"/>
          <w:b/>
          <w:sz w:val="24"/>
          <w:szCs w:val="24"/>
        </w:rPr>
        <w:t>n</w:t>
      </w:r>
      <w:r w:rsidRPr="005D6B9D" w:rsidR="003E1163">
        <w:rPr>
          <w:rFonts w:ascii="Times New Roman" w:hAnsi="Times New Roman"/>
          <w:b/>
          <w:sz w:val="24"/>
          <w:szCs w:val="24"/>
        </w:rPr>
        <w:t>on-</w:t>
      </w:r>
      <w:r w:rsidRPr="005D6B9D" w:rsidR="000D447C">
        <w:rPr>
          <w:rFonts w:ascii="Times New Roman" w:hAnsi="Times New Roman"/>
          <w:b/>
          <w:sz w:val="24"/>
          <w:szCs w:val="24"/>
        </w:rPr>
        <w:t>a</w:t>
      </w:r>
      <w:r w:rsidRPr="005D6B9D" w:rsidR="003E1163">
        <w:rPr>
          <w:rFonts w:ascii="Times New Roman" w:hAnsi="Times New Roman"/>
          <w:b/>
          <w:sz w:val="24"/>
          <w:szCs w:val="24"/>
        </w:rPr>
        <w:t xml:space="preserve">ctive PSEO population </w:t>
      </w:r>
      <w:r w:rsidRPr="005D6B9D" w:rsidR="00CF3221">
        <w:rPr>
          <w:rFonts w:ascii="Times New Roman" w:hAnsi="Times New Roman"/>
          <w:b/>
          <w:sz w:val="24"/>
          <w:szCs w:val="24"/>
        </w:rPr>
        <w:br/>
      </w:r>
      <w:r w:rsidRPr="005D6B9D" w:rsidR="00776D90">
        <w:rPr>
          <w:rFonts w:ascii="Times New Roman" w:hAnsi="Times New Roman"/>
          <w:b/>
          <w:sz w:val="24"/>
          <w:szCs w:val="24"/>
        </w:rPr>
        <w:t>(</w:t>
      </w:r>
      <w:r w:rsidRPr="005D6B9D" w:rsidR="00AE533D">
        <w:rPr>
          <w:rFonts w:ascii="Times New Roman" w:hAnsi="Times New Roman"/>
          <w:b/>
          <w:sz w:val="24"/>
          <w:szCs w:val="24"/>
        </w:rPr>
        <w:t>pensioners</w:t>
      </w:r>
      <w:r w:rsidRPr="005D6B9D" w:rsidR="00F75D8C">
        <w:rPr>
          <w:rFonts w:ascii="Times New Roman" w:hAnsi="Times New Roman"/>
          <w:b/>
          <w:sz w:val="24"/>
          <w:szCs w:val="24"/>
        </w:rPr>
        <w:t xml:space="preserve">, </w:t>
      </w:r>
      <w:r w:rsidRPr="005D6B9D" w:rsidR="00025C49">
        <w:rPr>
          <w:rFonts w:ascii="Times New Roman" w:hAnsi="Times New Roman"/>
          <w:b/>
          <w:sz w:val="24"/>
          <w:szCs w:val="24"/>
        </w:rPr>
        <w:t>disabled</w:t>
      </w:r>
      <w:r w:rsidRPr="005D6B9D" w:rsidR="000F5B9B">
        <w:rPr>
          <w:rFonts w:ascii="Times New Roman" w:hAnsi="Times New Roman"/>
          <w:b/>
          <w:sz w:val="24"/>
          <w:szCs w:val="24"/>
        </w:rPr>
        <w:t xml:space="preserve"> </w:t>
      </w:r>
      <w:r w:rsidRPr="005D6B9D" w:rsidR="000D447C">
        <w:rPr>
          <w:rFonts w:ascii="Times New Roman" w:hAnsi="Times New Roman"/>
          <w:b/>
          <w:sz w:val="24"/>
          <w:szCs w:val="24"/>
        </w:rPr>
        <w:t>staff</w:t>
      </w:r>
      <w:r w:rsidRPr="005D6B9D" w:rsidR="001F2EFB">
        <w:rPr>
          <w:rFonts w:ascii="Times New Roman" w:hAnsi="Times New Roman"/>
          <w:b/>
          <w:sz w:val="24"/>
          <w:szCs w:val="24"/>
        </w:rPr>
        <w:t xml:space="preserve">, </w:t>
      </w:r>
      <w:r w:rsidRPr="005D6B9D" w:rsidR="000D447C">
        <w:rPr>
          <w:rFonts w:ascii="Times New Roman" w:hAnsi="Times New Roman"/>
          <w:b/>
          <w:sz w:val="24"/>
          <w:szCs w:val="24"/>
        </w:rPr>
        <w:t>w</w:t>
      </w:r>
      <w:r w:rsidRPr="005D6B9D" w:rsidR="001F2EFB">
        <w:rPr>
          <w:rFonts w:ascii="Times New Roman" w:hAnsi="Times New Roman"/>
          <w:b/>
          <w:sz w:val="24"/>
          <w:szCs w:val="24"/>
        </w:rPr>
        <w:t>idows</w:t>
      </w:r>
      <w:r w:rsidRPr="005D6B9D" w:rsidR="00EC11A8">
        <w:rPr>
          <w:rFonts w:ascii="Times New Roman" w:hAnsi="Times New Roman"/>
          <w:b/>
          <w:sz w:val="24"/>
          <w:szCs w:val="24"/>
        </w:rPr>
        <w:t>/widowers</w:t>
      </w:r>
      <w:r w:rsidRPr="005D6B9D" w:rsidR="001F2EFB">
        <w:rPr>
          <w:rFonts w:ascii="Times New Roman" w:hAnsi="Times New Roman"/>
          <w:b/>
          <w:sz w:val="24"/>
          <w:szCs w:val="24"/>
        </w:rPr>
        <w:t xml:space="preserve"> and </w:t>
      </w:r>
      <w:r w:rsidRPr="005D6B9D" w:rsidR="000D447C">
        <w:rPr>
          <w:rFonts w:ascii="Times New Roman" w:hAnsi="Times New Roman"/>
          <w:b/>
          <w:sz w:val="24"/>
          <w:szCs w:val="24"/>
        </w:rPr>
        <w:t>o</w:t>
      </w:r>
      <w:r w:rsidRPr="005D6B9D" w:rsidR="001F2EFB">
        <w:rPr>
          <w:rFonts w:ascii="Times New Roman" w:hAnsi="Times New Roman"/>
          <w:b/>
          <w:sz w:val="24"/>
          <w:szCs w:val="24"/>
        </w:rPr>
        <w:t>rphans</w:t>
      </w:r>
      <w:r w:rsidRPr="005D6B9D" w:rsidR="00D438D2">
        <w:rPr>
          <w:rFonts w:ascii="Times New Roman" w:hAnsi="Times New Roman"/>
          <w:b/>
          <w:sz w:val="24"/>
          <w:szCs w:val="24"/>
        </w:rPr>
        <w:t>)</w:t>
      </w:r>
    </w:p>
    <w:p w:rsidRPr="00C85986" w:rsidR="00FF6C41" w:rsidP="0022138E" w:rsidRDefault="00AF04CA" w14:paraId="0024F937" w14:textId="05A329C6">
      <w:pPr>
        <w:keepNext/>
        <w:jc w:val="center"/>
        <w:rPr>
          <w:rFonts w:ascii="Times New Roman" w:hAnsi="Times New Roman"/>
        </w:rPr>
      </w:pPr>
      <w:r w:rsidRPr="00C85986">
        <w:rPr>
          <w:noProof/>
        </w:rPr>
        <w:drawing>
          <wp:inline distT="0" distB="0" distL="0" distR="0" wp14:anchorId="72E9DFBF" wp14:editId="227B5A29">
            <wp:extent cx="5760085" cy="333883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db072e0f4c094644">
                      <a:extLst>
                        <a:ext uri="{28A0092B-C50C-407E-A947-70E740481C1C}">
                          <a14:useLocalDpi xmlns:a14="http://schemas.microsoft.com/office/drawing/2010/main" val="0"/>
                        </a:ext>
                      </a:extLst>
                    </a:blip>
                    <a:srcRect/>
                    <a:stretch>
                      <a:fillRect/>
                    </a:stretch>
                  </pic:blipFill>
                  <pic:spPr bwMode="auto">
                    <a:xfrm>
                      <a:off x="0" y="0"/>
                      <a:ext cx="5760085" cy="3338830"/>
                    </a:xfrm>
                    <a:prstGeom prst="rect">
                      <a:avLst/>
                    </a:prstGeom>
                    <a:noFill/>
                    <a:ln>
                      <a:noFill/>
                    </a:ln>
                  </pic:spPr>
                </pic:pic>
              </a:graphicData>
            </a:graphic>
          </wp:inline>
        </w:drawing>
      </w:r>
    </w:p>
    <w:p w:rsidRPr="001C544A" w:rsidR="00967B25" w:rsidP="00550657" w:rsidRDefault="00967B25" w14:paraId="5FE056AB" w14:textId="40C8AE6E">
      <w:pPr>
        <w:pStyle w:val="Heading2"/>
        <w:numPr>
          <w:ilvl w:val="1"/>
          <w:numId w:val="10"/>
        </w:numPr>
        <w:rPr>
          <w:rFonts w:ascii="Times New Roman" w:hAnsi="Times New Roman"/>
          <w:noProof w:val="0"/>
          <w:sz w:val="26"/>
          <w:szCs w:val="26"/>
        </w:rPr>
      </w:pPr>
      <w:bookmarkStart w:name="_Toc200122559" w:id="51"/>
      <w:r w:rsidRPr="001C544A">
        <w:rPr>
          <w:rFonts w:ascii="Times New Roman" w:hAnsi="Times New Roman"/>
          <w:noProof w:val="0"/>
          <w:sz w:val="26"/>
          <w:szCs w:val="26"/>
        </w:rPr>
        <w:t xml:space="preserve">Pension </w:t>
      </w:r>
      <w:r w:rsidRPr="001C544A" w:rsidR="000D447C">
        <w:rPr>
          <w:rFonts w:ascii="Times New Roman" w:hAnsi="Times New Roman"/>
          <w:noProof w:val="0"/>
          <w:sz w:val="26"/>
          <w:szCs w:val="26"/>
        </w:rPr>
        <w:t>e</w:t>
      </w:r>
      <w:r w:rsidRPr="001C544A">
        <w:rPr>
          <w:rFonts w:ascii="Times New Roman" w:hAnsi="Times New Roman"/>
          <w:noProof w:val="0"/>
          <w:sz w:val="26"/>
          <w:szCs w:val="26"/>
        </w:rPr>
        <w:t>xpenditure</w:t>
      </w:r>
      <w:bookmarkEnd w:id="51"/>
    </w:p>
    <w:p w:rsidRPr="00B930DF" w:rsidR="00B82135" w:rsidP="005C1EAE" w:rsidRDefault="00967B25" w14:paraId="3C69BD81" w14:textId="085D3910">
      <w:pPr>
        <w:jc w:val="both"/>
        <w:rPr>
          <w:rFonts w:ascii="Times New Roman" w:hAnsi="Times New Roman"/>
          <w:sz w:val="24"/>
          <w:szCs w:val="24"/>
        </w:rPr>
      </w:pPr>
      <w:r w:rsidRPr="00B930DF">
        <w:rPr>
          <w:rFonts w:ascii="Times New Roman" w:hAnsi="Times New Roman"/>
          <w:sz w:val="24"/>
          <w:szCs w:val="24"/>
        </w:rPr>
        <w:t>The</w:t>
      </w:r>
      <w:r w:rsidRPr="00B930DF" w:rsidR="00913AEF">
        <w:rPr>
          <w:rFonts w:ascii="Times New Roman" w:hAnsi="Times New Roman"/>
          <w:sz w:val="24"/>
          <w:szCs w:val="24"/>
        </w:rPr>
        <w:t xml:space="preserve"> </w:t>
      </w:r>
      <w:r w:rsidRPr="00B930DF" w:rsidR="00A91C77">
        <w:rPr>
          <w:rFonts w:ascii="Times New Roman" w:hAnsi="Times New Roman"/>
          <w:sz w:val="24"/>
          <w:szCs w:val="24"/>
        </w:rPr>
        <w:t xml:space="preserve">estimation of the pension </w:t>
      </w:r>
      <w:r w:rsidRPr="00B930DF">
        <w:rPr>
          <w:rFonts w:ascii="Times New Roman" w:hAnsi="Times New Roman"/>
          <w:sz w:val="24"/>
          <w:szCs w:val="24"/>
        </w:rPr>
        <w:t xml:space="preserve">expenditure </w:t>
      </w:r>
      <w:r w:rsidRPr="00B930DF" w:rsidR="00A91C77">
        <w:rPr>
          <w:rFonts w:ascii="Times New Roman" w:hAnsi="Times New Roman"/>
          <w:sz w:val="24"/>
          <w:szCs w:val="24"/>
        </w:rPr>
        <w:t>over</w:t>
      </w:r>
      <w:r w:rsidRPr="00B930DF" w:rsidR="00D815C7">
        <w:rPr>
          <w:rFonts w:ascii="Times New Roman" w:hAnsi="Times New Roman"/>
          <w:sz w:val="24"/>
          <w:szCs w:val="24"/>
        </w:rPr>
        <w:t xml:space="preserve"> the</w:t>
      </w:r>
      <w:r w:rsidRPr="00B930DF" w:rsidR="00A91C77">
        <w:rPr>
          <w:rFonts w:ascii="Times New Roman" w:hAnsi="Times New Roman"/>
          <w:sz w:val="24"/>
          <w:szCs w:val="24"/>
        </w:rPr>
        <w:t xml:space="preserve"> fifty-year period </w:t>
      </w:r>
      <w:r w:rsidRPr="00B930DF">
        <w:rPr>
          <w:rFonts w:ascii="Times New Roman" w:hAnsi="Times New Roman"/>
          <w:sz w:val="24"/>
          <w:szCs w:val="24"/>
        </w:rPr>
        <w:t xml:space="preserve">covers pension-related expenditure under </w:t>
      </w:r>
      <w:r w:rsidRPr="00B930DF" w:rsidR="00B82135">
        <w:rPr>
          <w:rFonts w:ascii="Times New Roman" w:hAnsi="Times New Roman"/>
          <w:sz w:val="24"/>
          <w:szCs w:val="24"/>
        </w:rPr>
        <w:t xml:space="preserve">Chapters 2, 3 </w:t>
      </w:r>
      <w:r w:rsidRPr="00B930DF" w:rsidR="00C06ED5">
        <w:rPr>
          <w:rFonts w:ascii="Times New Roman" w:hAnsi="Times New Roman"/>
          <w:sz w:val="24"/>
          <w:szCs w:val="24"/>
        </w:rPr>
        <w:t>and</w:t>
      </w:r>
      <w:r w:rsidRPr="00B930DF" w:rsidR="00B82135">
        <w:rPr>
          <w:rFonts w:ascii="Times New Roman" w:hAnsi="Times New Roman"/>
          <w:sz w:val="24"/>
          <w:szCs w:val="24"/>
        </w:rPr>
        <w:t xml:space="preserve"> 4 of Annex VIII </w:t>
      </w:r>
      <w:r w:rsidRPr="00B930DF" w:rsidR="00B0399E">
        <w:rPr>
          <w:rFonts w:ascii="Times New Roman" w:hAnsi="Times New Roman"/>
          <w:sz w:val="24"/>
          <w:szCs w:val="24"/>
        </w:rPr>
        <w:t>to</w:t>
      </w:r>
      <w:r w:rsidRPr="00B930DF" w:rsidR="00B82135">
        <w:rPr>
          <w:rFonts w:ascii="Times New Roman" w:hAnsi="Times New Roman"/>
          <w:sz w:val="24"/>
          <w:szCs w:val="24"/>
        </w:rPr>
        <w:t xml:space="preserve"> the SR (</w:t>
      </w:r>
      <w:r w:rsidRPr="00B930DF" w:rsidR="00EC5980">
        <w:rPr>
          <w:rFonts w:ascii="Times New Roman" w:hAnsi="Times New Roman"/>
          <w:sz w:val="24"/>
          <w:szCs w:val="24"/>
        </w:rPr>
        <w:t>r</w:t>
      </w:r>
      <w:r w:rsidRPr="00B930DF" w:rsidR="00B82135">
        <w:rPr>
          <w:rFonts w:ascii="Times New Roman" w:hAnsi="Times New Roman"/>
          <w:sz w:val="24"/>
          <w:szCs w:val="24"/>
        </w:rPr>
        <w:t xml:space="preserve">etirement </w:t>
      </w:r>
      <w:r w:rsidRPr="00B930DF" w:rsidR="00EC5980">
        <w:rPr>
          <w:rFonts w:ascii="Times New Roman" w:hAnsi="Times New Roman"/>
          <w:sz w:val="24"/>
          <w:szCs w:val="24"/>
        </w:rPr>
        <w:t>p</w:t>
      </w:r>
      <w:r w:rsidRPr="00B930DF" w:rsidR="00B82135">
        <w:rPr>
          <w:rFonts w:ascii="Times New Roman" w:hAnsi="Times New Roman"/>
          <w:sz w:val="24"/>
          <w:szCs w:val="24"/>
        </w:rPr>
        <w:t xml:space="preserve">ension and </w:t>
      </w:r>
      <w:r w:rsidRPr="00B930DF" w:rsidR="00EC5980">
        <w:rPr>
          <w:rFonts w:ascii="Times New Roman" w:hAnsi="Times New Roman"/>
          <w:sz w:val="24"/>
          <w:szCs w:val="24"/>
        </w:rPr>
        <w:t>s</w:t>
      </w:r>
      <w:r w:rsidRPr="00B930DF" w:rsidR="00B82135">
        <w:rPr>
          <w:rFonts w:ascii="Times New Roman" w:hAnsi="Times New Roman"/>
          <w:sz w:val="24"/>
          <w:szCs w:val="24"/>
        </w:rPr>
        <w:t xml:space="preserve">everance </w:t>
      </w:r>
      <w:r w:rsidRPr="00B930DF" w:rsidR="00EC5980">
        <w:rPr>
          <w:rFonts w:ascii="Times New Roman" w:hAnsi="Times New Roman"/>
          <w:sz w:val="24"/>
          <w:szCs w:val="24"/>
        </w:rPr>
        <w:t>g</w:t>
      </w:r>
      <w:r w:rsidRPr="00B930DF" w:rsidR="00B82135">
        <w:rPr>
          <w:rFonts w:ascii="Times New Roman" w:hAnsi="Times New Roman"/>
          <w:sz w:val="24"/>
          <w:szCs w:val="24"/>
        </w:rPr>
        <w:t>rant</w:t>
      </w:r>
      <w:r w:rsidRPr="00B930DF" w:rsidR="00EC5980">
        <w:rPr>
          <w:rFonts w:ascii="Times New Roman" w:hAnsi="Times New Roman"/>
          <w:sz w:val="24"/>
          <w:szCs w:val="24"/>
        </w:rPr>
        <w:t>s</w:t>
      </w:r>
      <w:r w:rsidRPr="00B930DF" w:rsidR="00B82135">
        <w:rPr>
          <w:rFonts w:ascii="Times New Roman" w:hAnsi="Times New Roman"/>
          <w:sz w:val="24"/>
          <w:szCs w:val="24"/>
        </w:rPr>
        <w:t>,</w:t>
      </w:r>
      <w:r w:rsidRPr="00B930DF" w:rsidR="00301E49">
        <w:rPr>
          <w:rFonts w:ascii="Times New Roman" w:hAnsi="Times New Roman"/>
          <w:sz w:val="24"/>
          <w:szCs w:val="24"/>
        </w:rPr>
        <w:t xml:space="preserve"> </w:t>
      </w:r>
      <w:r w:rsidRPr="00B930DF" w:rsidR="00EC5980">
        <w:rPr>
          <w:rFonts w:ascii="Times New Roman" w:hAnsi="Times New Roman"/>
          <w:sz w:val="24"/>
          <w:szCs w:val="24"/>
        </w:rPr>
        <w:t>transfers</w:t>
      </w:r>
      <w:r w:rsidRPr="00B930DF" w:rsidR="00301E49">
        <w:rPr>
          <w:rFonts w:ascii="Times New Roman" w:hAnsi="Times New Roman"/>
          <w:sz w:val="24"/>
          <w:szCs w:val="24"/>
        </w:rPr>
        <w:t>-</w:t>
      </w:r>
      <w:r w:rsidRPr="00B930DF" w:rsidR="00EC5980">
        <w:rPr>
          <w:rFonts w:ascii="Times New Roman" w:hAnsi="Times New Roman"/>
          <w:sz w:val="24"/>
          <w:szCs w:val="24"/>
        </w:rPr>
        <w:t>o</w:t>
      </w:r>
      <w:r w:rsidRPr="00B930DF" w:rsidR="00E41F13">
        <w:rPr>
          <w:rFonts w:ascii="Times New Roman" w:hAnsi="Times New Roman"/>
          <w:sz w:val="24"/>
          <w:szCs w:val="24"/>
        </w:rPr>
        <w:t>ut</w:t>
      </w:r>
      <w:r w:rsidRPr="00B930DF" w:rsidR="00301E49">
        <w:rPr>
          <w:rFonts w:ascii="Times New Roman" w:hAnsi="Times New Roman"/>
          <w:sz w:val="24"/>
          <w:szCs w:val="24"/>
        </w:rPr>
        <w:t>,</w:t>
      </w:r>
      <w:r w:rsidRPr="00B930DF" w:rsidR="00B82135">
        <w:rPr>
          <w:rFonts w:ascii="Times New Roman" w:hAnsi="Times New Roman"/>
          <w:sz w:val="24"/>
          <w:szCs w:val="24"/>
        </w:rPr>
        <w:t xml:space="preserve"> </w:t>
      </w:r>
      <w:r w:rsidRPr="00B930DF" w:rsidR="00EC5980">
        <w:rPr>
          <w:rFonts w:ascii="Times New Roman" w:hAnsi="Times New Roman"/>
          <w:sz w:val="24"/>
          <w:szCs w:val="24"/>
        </w:rPr>
        <w:t>invalidity</w:t>
      </w:r>
      <w:r w:rsidRPr="00B930DF" w:rsidR="00B82135">
        <w:rPr>
          <w:rFonts w:ascii="Times New Roman" w:hAnsi="Times New Roman"/>
          <w:sz w:val="24"/>
          <w:szCs w:val="24"/>
        </w:rPr>
        <w:t xml:space="preserve"> </w:t>
      </w:r>
      <w:r w:rsidRPr="00B930DF" w:rsidR="00EC5980">
        <w:rPr>
          <w:rFonts w:ascii="Times New Roman" w:hAnsi="Times New Roman"/>
          <w:sz w:val="24"/>
          <w:szCs w:val="24"/>
        </w:rPr>
        <w:t>p</w:t>
      </w:r>
      <w:r w:rsidRPr="00B930DF" w:rsidR="00B82135">
        <w:rPr>
          <w:rFonts w:ascii="Times New Roman" w:hAnsi="Times New Roman"/>
          <w:sz w:val="24"/>
          <w:szCs w:val="24"/>
        </w:rPr>
        <w:t>ension</w:t>
      </w:r>
      <w:r w:rsidRPr="00B930DF" w:rsidR="00EC5980">
        <w:rPr>
          <w:rFonts w:ascii="Times New Roman" w:hAnsi="Times New Roman"/>
          <w:sz w:val="24"/>
          <w:szCs w:val="24"/>
        </w:rPr>
        <w:t>s</w:t>
      </w:r>
      <w:r w:rsidRPr="00B930DF" w:rsidR="00B82135">
        <w:rPr>
          <w:rFonts w:ascii="Times New Roman" w:hAnsi="Times New Roman"/>
          <w:sz w:val="24"/>
          <w:szCs w:val="24"/>
        </w:rPr>
        <w:t>/</w:t>
      </w:r>
      <w:r w:rsidRPr="00B930DF" w:rsidR="00EC5980">
        <w:rPr>
          <w:rFonts w:ascii="Times New Roman" w:hAnsi="Times New Roman"/>
          <w:sz w:val="24"/>
          <w:szCs w:val="24"/>
        </w:rPr>
        <w:t>a</w:t>
      </w:r>
      <w:r w:rsidRPr="00B930DF" w:rsidR="00B82135">
        <w:rPr>
          <w:rFonts w:ascii="Times New Roman" w:hAnsi="Times New Roman"/>
          <w:sz w:val="24"/>
          <w:szCs w:val="24"/>
        </w:rPr>
        <w:t>llowance</w:t>
      </w:r>
      <w:r w:rsidRPr="00B930DF" w:rsidR="00EC5980">
        <w:rPr>
          <w:rFonts w:ascii="Times New Roman" w:hAnsi="Times New Roman"/>
          <w:sz w:val="24"/>
          <w:szCs w:val="24"/>
        </w:rPr>
        <w:t>s</w:t>
      </w:r>
      <w:r w:rsidRPr="00B930DF" w:rsidR="00B82135">
        <w:rPr>
          <w:rFonts w:ascii="Times New Roman" w:hAnsi="Times New Roman"/>
          <w:sz w:val="24"/>
          <w:szCs w:val="24"/>
        </w:rPr>
        <w:t xml:space="preserve">, </w:t>
      </w:r>
      <w:r w:rsidRPr="00B930DF" w:rsidR="00EC5980">
        <w:rPr>
          <w:rFonts w:ascii="Times New Roman" w:hAnsi="Times New Roman"/>
          <w:sz w:val="24"/>
          <w:szCs w:val="24"/>
        </w:rPr>
        <w:t>s</w:t>
      </w:r>
      <w:r w:rsidRPr="00B930DF" w:rsidR="00B82135">
        <w:rPr>
          <w:rFonts w:ascii="Times New Roman" w:hAnsi="Times New Roman"/>
          <w:sz w:val="24"/>
          <w:szCs w:val="24"/>
        </w:rPr>
        <w:t>urvivors</w:t>
      </w:r>
      <w:r w:rsidRPr="00B930DF" w:rsidR="00EC5980">
        <w:rPr>
          <w:rFonts w:ascii="Times New Roman" w:hAnsi="Times New Roman"/>
          <w:sz w:val="24"/>
          <w:szCs w:val="24"/>
        </w:rPr>
        <w:t>’</w:t>
      </w:r>
      <w:r w:rsidRPr="00B930DF" w:rsidR="00B82135">
        <w:rPr>
          <w:rFonts w:ascii="Times New Roman" w:hAnsi="Times New Roman"/>
          <w:sz w:val="24"/>
          <w:szCs w:val="24"/>
        </w:rPr>
        <w:t xml:space="preserve"> </w:t>
      </w:r>
      <w:r w:rsidRPr="00B930DF" w:rsidR="00EC5980">
        <w:rPr>
          <w:rFonts w:ascii="Times New Roman" w:hAnsi="Times New Roman"/>
          <w:sz w:val="24"/>
          <w:szCs w:val="24"/>
        </w:rPr>
        <w:t>p</w:t>
      </w:r>
      <w:r w:rsidRPr="00B930DF" w:rsidR="00B82135">
        <w:rPr>
          <w:rFonts w:ascii="Times New Roman" w:hAnsi="Times New Roman"/>
          <w:sz w:val="24"/>
          <w:szCs w:val="24"/>
        </w:rPr>
        <w:t>ension</w:t>
      </w:r>
      <w:r w:rsidRPr="00B930DF" w:rsidR="00AA12CF">
        <w:rPr>
          <w:rFonts w:ascii="Times New Roman" w:hAnsi="Times New Roman"/>
          <w:sz w:val="24"/>
          <w:szCs w:val="24"/>
        </w:rPr>
        <w:t>s</w:t>
      </w:r>
      <w:r w:rsidRPr="00B930DF" w:rsidR="007D0FA5">
        <w:rPr>
          <w:rFonts w:ascii="Times New Roman" w:hAnsi="Times New Roman"/>
          <w:sz w:val="24"/>
          <w:szCs w:val="24"/>
        </w:rPr>
        <w:t>)</w:t>
      </w:r>
      <w:r w:rsidRPr="00B930DF">
        <w:rPr>
          <w:rFonts w:ascii="Times New Roman" w:hAnsi="Times New Roman"/>
          <w:sz w:val="24"/>
          <w:szCs w:val="24"/>
        </w:rPr>
        <w:t>.</w:t>
      </w:r>
    </w:p>
    <w:p w:rsidRPr="00B930DF" w:rsidR="00967B25" w:rsidP="00724739" w:rsidRDefault="00967B25" w14:paraId="3F97E078" w14:textId="7B62D9C0">
      <w:pPr>
        <w:rPr>
          <w:rFonts w:ascii="Times New Roman" w:hAnsi="Times New Roman"/>
          <w:sz w:val="24"/>
          <w:szCs w:val="24"/>
        </w:rPr>
      </w:pPr>
      <w:r w:rsidRPr="00B930DF">
        <w:rPr>
          <w:rFonts w:ascii="Times New Roman" w:hAnsi="Times New Roman"/>
          <w:sz w:val="24"/>
          <w:szCs w:val="24"/>
        </w:rPr>
        <w:t xml:space="preserve">Figures provided in the tables below show the major trends that are expected over the </w:t>
      </w:r>
      <w:r w:rsidRPr="00B930DF" w:rsidR="00B82135">
        <w:rPr>
          <w:rFonts w:ascii="Times New Roman" w:hAnsi="Times New Roman"/>
          <w:sz w:val="24"/>
          <w:szCs w:val="24"/>
        </w:rPr>
        <w:t>period 20</w:t>
      </w:r>
      <w:r w:rsidRPr="00B930DF" w:rsidR="00176E2D">
        <w:rPr>
          <w:rFonts w:ascii="Times New Roman" w:hAnsi="Times New Roman"/>
          <w:sz w:val="24"/>
          <w:szCs w:val="24"/>
        </w:rPr>
        <w:t>2</w:t>
      </w:r>
      <w:r w:rsidRPr="00B930DF" w:rsidR="005C0EB4">
        <w:rPr>
          <w:rFonts w:ascii="Times New Roman" w:hAnsi="Times New Roman"/>
          <w:sz w:val="24"/>
          <w:szCs w:val="24"/>
        </w:rPr>
        <w:t>3</w:t>
      </w:r>
      <w:r w:rsidRPr="00B930DF" w:rsidR="00B82135">
        <w:rPr>
          <w:rFonts w:ascii="Times New Roman" w:hAnsi="Times New Roman"/>
          <w:sz w:val="24"/>
          <w:szCs w:val="24"/>
        </w:rPr>
        <w:t>-20</w:t>
      </w:r>
      <w:r w:rsidRPr="00B930DF" w:rsidR="00176E2D">
        <w:rPr>
          <w:rFonts w:ascii="Times New Roman" w:hAnsi="Times New Roman"/>
          <w:sz w:val="24"/>
          <w:szCs w:val="24"/>
        </w:rPr>
        <w:t>73</w:t>
      </w:r>
      <w:r w:rsidRPr="00B930DF">
        <w:rPr>
          <w:rFonts w:ascii="Times New Roman" w:hAnsi="Times New Roman"/>
          <w:sz w:val="24"/>
          <w:szCs w:val="24"/>
        </w:rPr>
        <w:t>.</w:t>
      </w:r>
    </w:p>
    <w:p w:rsidRPr="00B930DF" w:rsidR="00967B25" w:rsidP="00063F49" w:rsidRDefault="00967B25" w14:paraId="408B36EE" w14:textId="77777777">
      <w:pPr>
        <w:rPr>
          <w:rFonts w:ascii="Times New Roman" w:hAnsi="Times New Roman"/>
          <w:sz w:val="24"/>
          <w:szCs w:val="24"/>
        </w:rPr>
      </w:pPr>
      <w:r w:rsidRPr="00B930DF">
        <w:rPr>
          <w:rFonts w:ascii="Times New Roman" w:hAnsi="Times New Roman"/>
          <w:sz w:val="24"/>
          <w:szCs w:val="24"/>
        </w:rPr>
        <w:t xml:space="preserve">Tables </w:t>
      </w:r>
      <w:r w:rsidRPr="00B930DF" w:rsidR="00F67D8E">
        <w:rPr>
          <w:rFonts w:ascii="Times New Roman" w:hAnsi="Times New Roman"/>
          <w:sz w:val="24"/>
          <w:szCs w:val="24"/>
        </w:rPr>
        <w:t>3</w:t>
      </w:r>
      <w:r w:rsidRPr="00B930DF">
        <w:rPr>
          <w:rFonts w:ascii="Times New Roman" w:hAnsi="Times New Roman"/>
          <w:sz w:val="24"/>
          <w:szCs w:val="24"/>
        </w:rPr>
        <w:t xml:space="preserve"> to </w:t>
      </w:r>
      <w:r w:rsidRPr="00B930DF" w:rsidR="00F67D8E">
        <w:rPr>
          <w:rFonts w:ascii="Times New Roman" w:hAnsi="Times New Roman"/>
          <w:sz w:val="24"/>
          <w:szCs w:val="24"/>
        </w:rPr>
        <w:t>8</w:t>
      </w:r>
      <w:r w:rsidRPr="00B930DF">
        <w:rPr>
          <w:rFonts w:ascii="Times New Roman" w:hAnsi="Times New Roman"/>
          <w:sz w:val="24"/>
          <w:szCs w:val="24"/>
        </w:rPr>
        <w:t xml:space="preserve"> give projected expenditure broken down as follows:</w:t>
      </w:r>
    </w:p>
    <w:p w:rsidRPr="00B930DF" w:rsidR="00967B25" w:rsidP="00550657" w:rsidRDefault="00E6081E" w14:paraId="37C73269" w14:textId="2EDEDD12">
      <w:pPr>
        <w:pStyle w:val="ListParagraph"/>
        <w:numPr>
          <w:ilvl w:val="0"/>
          <w:numId w:val="20"/>
        </w:numPr>
        <w:rPr>
          <w:rFonts w:ascii="Times New Roman" w:hAnsi="Times New Roman"/>
          <w:sz w:val="24"/>
          <w:szCs w:val="24"/>
        </w:rPr>
      </w:pPr>
      <w:r w:rsidRPr="00B930DF">
        <w:rPr>
          <w:rFonts w:ascii="Times New Roman" w:hAnsi="Times New Roman"/>
          <w:sz w:val="24"/>
          <w:szCs w:val="24"/>
        </w:rPr>
        <w:t xml:space="preserve">Table </w:t>
      </w:r>
      <w:r w:rsidRPr="00B930DF" w:rsidR="00F67D8E">
        <w:rPr>
          <w:rFonts w:ascii="Times New Roman" w:hAnsi="Times New Roman"/>
          <w:sz w:val="24"/>
          <w:szCs w:val="24"/>
        </w:rPr>
        <w:t>3</w:t>
      </w:r>
      <w:r w:rsidRPr="00B930DF">
        <w:rPr>
          <w:rFonts w:ascii="Times New Roman" w:hAnsi="Times New Roman"/>
          <w:sz w:val="24"/>
          <w:szCs w:val="24"/>
        </w:rPr>
        <w:t xml:space="preserve">: </w:t>
      </w:r>
      <w:r w:rsidRPr="00B930DF" w:rsidR="00967B25">
        <w:rPr>
          <w:rFonts w:ascii="Times New Roman" w:hAnsi="Times New Roman"/>
          <w:sz w:val="24"/>
          <w:szCs w:val="24"/>
        </w:rPr>
        <w:t xml:space="preserve">Retirement </w:t>
      </w:r>
      <w:r w:rsidRPr="00B930DF" w:rsidR="00EC5980">
        <w:rPr>
          <w:rFonts w:ascii="Times New Roman" w:hAnsi="Times New Roman"/>
          <w:sz w:val="24"/>
          <w:szCs w:val="24"/>
        </w:rPr>
        <w:t>p</w:t>
      </w:r>
      <w:r w:rsidRPr="00B930DF" w:rsidR="00967B25">
        <w:rPr>
          <w:rFonts w:ascii="Times New Roman" w:hAnsi="Times New Roman"/>
          <w:sz w:val="24"/>
          <w:szCs w:val="24"/>
        </w:rPr>
        <w:t>ensions</w:t>
      </w:r>
      <w:r w:rsidRPr="00B930DF">
        <w:rPr>
          <w:rFonts w:ascii="Times New Roman" w:hAnsi="Times New Roman"/>
          <w:sz w:val="24"/>
          <w:szCs w:val="24"/>
        </w:rPr>
        <w:t xml:space="preserve"> </w:t>
      </w:r>
      <w:r w:rsidRPr="00B930DF" w:rsidR="00EC5980">
        <w:rPr>
          <w:rFonts w:ascii="Times New Roman" w:hAnsi="Times New Roman"/>
          <w:sz w:val="24"/>
          <w:szCs w:val="24"/>
        </w:rPr>
        <w:t>e</w:t>
      </w:r>
      <w:r w:rsidRPr="00B930DF">
        <w:rPr>
          <w:rFonts w:ascii="Times New Roman" w:hAnsi="Times New Roman"/>
          <w:sz w:val="24"/>
          <w:szCs w:val="24"/>
        </w:rPr>
        <w:t>xpenditure</w:t>
      </w:r>
    </w:p>
    <w:p w:rsidRPr="00B930DF" w:rsidR="00E6081E" w:rsidP="00550657" w:rsidRDefault="00E44F4B" w14:paraId="6FE5B9D6" w14:textId="21112C1A">
      <w:pPr>
        <w:pStyle w:val="ListParagraph"/>
        <w:numPr>
          <w:ilvl w:val="0"/>
          <w:numId w:val="20"/>
        </w:numPr>
        <w:rPr>
          <w:rFonts w:ascii="Times New Roman" w:hAnsi="Times New Roman"/>
          <w:sz w:val="24"/>
          <w:szCs w:val="24"/>
        </w:rPr>
      </w:pPr>
      <w:r w:rsidRPr="00B930DF">
        <w:rPr>
          <w:rFonts w:ascii="Times New Roman" w:hAnsi="Times New Roman"/>
          <w:sz w:val="24"/>
          <w:szCs w:val="24"/>
        </w:rPr>
        <w:t xml:space="preserve">Table </w:t>
      </w:r>
      <w:r w:rsidRPr="00B930DF" w:rsidR="00F67D8E">
        <w:rPr>
          <w:rFonts w:ascii="Times New Roman" w:hAnsi="Times New Roman"/>
          <w:sz w:val="24"/>
          <w:szCs w:val="24"/>
        </w:rPr>
        <w:t>4</w:t>
      </w:r>
      <w:r w:rsidRPr="00B930DF">
        <w:rPr>
          <w:rFonts w:ascii="Times New Roman" w:hAnsi="Times New Roman"/>
          <w:sz w:val="24"/>
          <w:szCs w:val="24"/>
        </w:rPr>
        <w:t xml:space="preserve">: </w:t>
      </w:r>
      <w:r w:rsidRPr="00B930DF" w:rsidR="00967B25">
        <w:rPr>
          <w:rFonts w:ascii="Times New Roman" w:hAnsi="Times New Roman"/>
          <w:sz w:val="24"/>
          <w:szCs w:val="24"/>
        </w:rPr>
        <w:t xml:space="preserve">Invalidity </w:t>
      </w:r>
      <w:r w:rsidRPr="00B930DF" w:rsidR="00EC5980">
        <w:rPr>
          <w:rFonts w:ascii="Times New Roman" w:hAnsi="Times New Roman"/>
          <w:sz w:val="24"/>
          <w:szCs w:val="24"/>
        </w:rPr>
        <w:t>p</w:t>
      </w:r>
      <w:r w:rsidRPr="00B930DF" w:rsidR="00967B25">
        <w:rPr>
          <w:rFonts w:ascii="Times New Roman" w:hAnsi="Times New Roman"/>
          <w:sz w:val="24"/>
          <w:szCs w:val="24"/>
        </w:rPr>
        <w:t xml:space="preserve">ensions and </w:t>
      </w:r>
      <w:r w:rsidRPr="00B930DF" w:rsidR="00EC5980">
        <w:rPr>
          <w:rFonts w:ascii="Times New Roman" w:hAnsi="Times New Roman"/>
          <w:sz w:val="24"/>
          <w:szCs w:val="24"/>
        </w:rPr>
        <w:t>a</w:t>
      </w:r>
      <w:r w:rsidRPr="00B930DF" w:rsidR="00967B25">
        <w:rPr>
          <w:rFonts w:ascii="Times New Roman" w:hAnsi="Times New Roman"/>
          <w:sz w:val="24"/>
          <w:szCs w:val="24"/>
        </w:rPr>
        <w:t>llowances</w:t>
      </w:r>
      <w:r w:rsidRPr="00B930DF" w:rsidR="00E6081E">
        <w:rPr>
          <w:rFonts w:ascii="Times New Roman" w:hAnsi="Times New Roman"/>
          <w:sz w:val="24"/>
          <w:szCs w:val="24"/>
        </w:rPr>
        <w:t xml:space="preserve"> </w:t>
      </w:r>
      <w:r w:rsidRPr="00B930DF" w:rsidR="00EC5980">
        <w:rPr>
          <w:rFonts w:ascii="Times New Roman" w:hAnsi="Times New Roman"/>
          <w:sz w:val="24"/>
          <w:szCs w:val="24"/>
        </w:rPr>
        <w:t>e</w:t>
      </w:r>
      <w:r w:rsidRPr="00B930DF" w:rsidR="00E6081E">
        <w:rPr>
          <w:rFonts w:ascii="Times New Roman" w:hAnsi="Times New Roman"/>
          <w:sz w:val="24"/>
          <w:szCs w:val="24"/>
        </w:rPr>
        <w:t>xpenditure</w:t>
      </w:r>
    </w:p>
    <w:p w:rsidRPr="00B930DF" w:rsidR="00E6081E" w:rsidP="00550657" w:rsidRDefault="00E44F4B" w14:paraId="5B1742D2" w14:textId="236D0D70">
      <w:pPr>
        <w:pStyle w:val="ListParagraph"/>
        <w:numPr>
          <w:ilvl w:val="0"/>
          <w:numId w:val="20"/>
        </w:numPr>
        <w:rPr>
          <w:rFonts w:ascii="Times New Roman" w:hAnsi="Times New Roman"/>
          <w:sz w:val="24"/>
          <w:szCs w:val="24"/>
        </w:rPr>
      </w:pPr>
      <w:r w:rsidRPr="00B930DF">
        <w:rPr>
          <w:rFonts w:ascii="Times New Roman" w:hAnsi="Times New Roman"/>
          <w:sz w:val="24"/>
          <w:szCs w:val="24"/>
        </w:rPr>
        <w:t xml:space="preserve">Table </w:t>
      </w:r>
      <w:r w:rsidRPr="00B930DF" w:rsidR="00F67D8E">
        <w:rPr>
          <w:rFonts w:ascii="Times New Roman" w:hAnsi="Times New Roman"/>
          <w:sz w:val="24"/>
          <w:szCs w:val="24"/>
        </w:rPr>
        <w:t>5</w:t>
      </w:r>
      <w:r w:rsidRPr="00B930DF">
        <w:rPr>
          <w:rFonts w:ascii="Times New Roman" w:hAnsi="Times New Roman"/>
          <w:sz w:val="24"/>
          <w:szCs w:val="24"/>
        </w:rPr>
        <w:t xml:space="preserve">: </w:t>
      </w:r>
      <w:r w:rsidRPr="00B930DF" w:rsidR="00967B25">
        <w:rPr>
          <w:rFonts w:ascii="Times New Roman" w:hAnsi="Times New Roman"/>
          <w:sz w:val="24"/>
          <w:szCs w:val="24"/>
        </w:rPr>
        <w:t xml:space="preserve">Survivor </w:t>
      </w:r>
      <w:r w:rsidRPr="00B930DF" w:rsidR="00EC5980">
        <w:rPr>
          <w:rFonts w:ascii="Times New Roman" w:hAnsi="Times New Roman"/>
          <w:sz w:val="24"/>
          <w:szCs w:val="24"/>
        </w:rPr>
        <w:t>p</w:t>
      </w:r>
      <w:r w:rsidRPr="00B930DF" w:rsidR="00967B25">
        <w:rPr>
          <w:rFonts w:ascii="Times New Roman" w:hAnsi="Times New Roman"/>
          <w:sz w:val="24"/>
          <w:szCs w:val="24"/>
        </w:rPr>
        <w:t>ensions</w:t>
      </w:r>
      <w:r w:rsidRPr="00B930DF" w:rsidR="00E6081E">
        <w:rPr>
          <w:rFonts w:ascii="Times New Roman" w:hAnsi="Times New Roman"/>
          <w:sz w:val="24"/>
          <w:szCs w:val="24"/>
        </w:rPr>
        <w:t xml:space="preserve"> </w:t>
      </w:r>
      <w:r w:rsidRPr="00B930DF" w:rsidR="00EC5980">
        <w:rPr>
          <w:rFonts w:ascii="Times New Roman" w:hAnsi="Times New Roman"/>
          <w:sz w:val="24"/>
          <w:szCs w:val="24"/>
        </w:rPr>
        <w:t>e</w:t>
      </w:r>
      <w:r w:rsidRPr="00B930DF" w:rsidR="00E6081E">
        <w:rPr>
          <w:rFonts w:ascii="Times New Roman" w:hAnsi="Times New Roman"/>
          <w:sz w:val="24"/>
          <w:szCs w:val="24"/>
        </w:rPr>
        <w:t>xpenditure</w:t>
      </w:r>
    </w:p>
    <w:p w:rsidRPr="00B930DF" w:rsidR="00B82135" w:rsidP="00550657" w:rsidRDefault="00B82135" w14:paraId="266B6AB3" w14:textId="0C6F23CD">
      <w:pPr>
        <w:pStyle w:val="ListParagraph"/>
        <w:numPr>
          <w:ilvl w:val="0"/>
          <w:numId w:val="20"/>
        </w:numPr>
        <w:rPr>
          <w:rFonts w:ascii="Times New Roman" w:hAnsi="Times New Roman"/>
          <w:sz w:val="24"/>
          <w:szCs w:val="24"/>
        </w:rPr>
      </w:pPr>
      <w:r w:rsidRPr="00B930DF">
        <w:rPr>
          <w:rFonts w:ascii="Times New Roman" w:hAnsi="Times New Roman"/>
          <w:sz w:val="24"/>
          <w:szCs w:val="24"/>
        </w:rPr>
        <w:t xml:space="preserve">Table </w:t>
      </w:r>
      <w:r w:rsidRPr="00B930DF" w:rsidR="00F67D8E">
        <w:rPr>
          <w:rFonts w:ascii="Times New Roman" w:hAnsi="Times New Roman"/>
          <w:sz w:val="24"/>
          <w:szCs w:val="24"/>
        </w:rPr>
        <w:t>6</w:t>
      </w:r>
      <w:r w:rsidRPr="00B930DF">
        <w:rPr>
          <w:rFonts w:ascii="Times New Roman" w:hAnsi="Times New Roman"/>
          <w:sz w:val="24"/>
          <w:szCs w:val="24"/>
        </w:rPr>
        <w:t xml:space="preserve">: </w:t>
      </w:r>
      <w:r w:rsidRPr="00B930DF" w:rsidR="00FF6C41">
        <w:rPr>
          <w:rFonts w:ascii="Times New Roman" w:hAnsi="Times New Roman"/>
          <w:sz w:val="24"/>
          <w:szCs w:val="24"/>
        </w:rPr>
        <w:t xml:space="preserve">Retirement, </w:t>
      </w:r>
      <w:r w:rsidRPr="00B930DF" w:rsidR="00EC5980">
        <w:rPr>
          <w:rFonts w:ascii="Times New Roman" w:hAnsi="Times New Roman"/>
          <w:sz w:val="24"/>
          <w:szCs w:val="24"/>
        </w:rPr>
        <w:t>invalidity</w:t>
      </w:r>
      <w:r w:rsidRPr="00B930DF" w:rsidR="00FF6C41">
        <w:rPr>
          <w:rFonts w:ascii="Times New Roman" w:hAnsi="Times New Roman"/>
          <w:sz w:val="24"/>
          <w:szCs w:val="24"/>
        </w:rPr>
        <w:t xml:space="preserve">, </w:t>
      </w:r>
      <w:r w:rsidRPr="00B930DF" w:rsidR="00EC5980">
        <w:rPr>
          <w:rFonts w:ascii="Times New Roman" w:hAnsi="Times New Roman"/>
          <w:sz w:val="24"/>
          <w:szCs w:val="24"/>
        </w:rPr>
        <w:t>s</w:t>
      </w:r>
      <w:r w:rsidRPr="00B930DF" w:rsidR="00FF6C41">
        <w:rPr>
          <w:rFonts w:ascii="Times New Roman" w:hAnsi="Times New Roman"/>
          <w:sz w:val="24"/>
          <w:szCs w:val="24"/>
        </w:rPr>
        <w:t>urvivors</w:t>
      </w:r>
      <w:r w:rsidRPr="00B930DF" w:rsidR="00EC5980">
        <w:rPr>
          <w:rFonts w:ascii="Times New Roman" w:hAnsi="Times New Roman"/>
          <w:sz w:val="24"/>
          <w:szCs w:val="24"/>
        </w:rPr>
        <w:t>’</w:t>
      </w:r>
      <w:r w:rsidRPr="00B930DF">
        <w:rPr>
          <w:rFonts w:ascii="Times New Roman" w:hAnsi="Times New Roman"/>
          <w:sz w:val="24"/>
          <w:szCs w:val="24"/>
        </w:rPr>
        <w:t xml:space="preserve"> </w:t>
      </w:r>
      <w:r w:rsidRPr="00B930DF" w:rsidR="00EC5980">
        <w:rPr>
          <w:rFonts w:ascii="Times New Roman" w:hAnsi="Times New Roman"/>
          <w:sz w:val="24"/>
          <w:szCs w:val="24"/>
        </w:rPr>
        <w:t>p</w:t>
      </w:r>
      <w:r w:rsidRPr="00B930DF">
        <w:rPr>
          <w:rFonts w:ascii="Times New Roman" w:hAnsi="Times New Roman"/>
          <w:sz w:val="24"/>
          <w:szCs w:val="24"/>
        </w:rPr>
        <w:t xml:space="preserve">ensions </w:t>
      </w:r>
      <w:r w:rsidRPr="00B930DF" w:rsidR="00EC5980">
        <w:rPr>
          <w:rFonts w:ascii="Times New Roman" w:hAnsi="Times New Roman"/>
          <w:sz w:val="24"/>
          <w:szCs w:val="24"/>
        </w:rPr>
        <w:t>e</w:t>
      </w:r>
      <w:r w:rsidRPr="00B930DF">
        <w:rPr>
          <w:rFonts w:ascii="Times New Roman" w:hAnsi="Times New Roman"/>
          <w:sz w:val="24"/>
          <w:szCs w:val="24"/>
        </w:rPr>
        <w:t>xpenditure</w:t>
      </w:r>
    </w:p>
    <w:p w:rsidRPr="00B930DF" w:rsidR="00B82135" w:rsidP="00550657" w:rsidRDefault="00B82135" w14:paraId="01E92AE6" w14:textId="38CA5ECE">
      <w:pPr>
        <w:pStyle w:val="ListParagraph"/>
        <w:numPr>
          <w:ilvl w:val="0"/>
          <w:numId w:val="20"/>
        </w:numPr>
        <w:rPr>
          <w:rFonts w:ascii="Times New Roman" w:hAnsi="Times New Roman"/>
          <w:sz w:val="24"/>
          <w:szCs w:val="24"/>
        </w:rPr>
      </w:pPr>
      <w:r w:rsidRPr="00B930DF">
        <w:rPr>
          <w:rFonts w:ascii="Times New Roman" w:hAnsi="Times New Roman"/>
          <w:sz w:val="24"/>
          <w:szCs w:val="24"/>
        </w:rPr>
        <w:t xml:space="preserve">Table </w:t>
      </w:r>
      <w:r w:rsidRPr="00B930DF" w:rsidR="00F67D8E">
        <w:rPr>
          <w:rFonts w:ascii="Times New Roman" w:hAnsi="Times New Roman"/>
          <w:sz w:val="24"/>
          <w:szCs w:val="24"/>
        </w:rPr>
        <w:t>7</w:t>
      </w:r>
      <w:r w:rsidRPr="00B930DF">
        <w:rPr>
          <w:rFonts w:ascii="Times New Roman" w:hAnsi="Times New Roman"/>
          <w:sz w:val="24"/>
          <w:szCs w:val="24"/>
        </w:rPr>
        <w:t xml:space="preserve">: </w:t>
      </w:r>
      <w:r w:rsidRPr="00B930DF" w:rsidR="0031102D">
        <w:rPr>
          <w:rFonts w:ascii="Times New Roman" w:hAnsi="Times New Roman"/>
          <w:sz w:val="24"/>
          <w:szCs w:val="24"/>
        </w:rPr>
        <w:t>Transfers-</w:t>
      </w:r>
      <w:r w:rsidRPr="00B930DF" w:rsidR="00EC5980">
        <w:rPr>
          <w:rFonts w:ascii="Times New Roman" w:hAnsi="Times New Roman"/>
          <w:sz w:val="24"/>
          <w:szCs w:val="24"/>
        </w:rPr>
        <w:t>o</w:t>
      </w:r>
      <w:r w:rsidRPr="00B930DF" w:rsidR="00FF6C41">
        <w:rPr>
          <w:rFonts w:ascii="Times New Roman" w:hAnsi="Times New Roman"/>
          <w:sz w:val="24"/>
          <w:szCs w:val="24"/>
        </w:rPr>
        <w:t xml:space="preserve">ut </w:t>
      </w:r>
      <w:r w:rsidRPr="00B930DF" w:rsidR="00EC5980">
        <w:rPr>
          <w:rFonts w:ascii="Times New Roman" w:hAnsi="Times New Roman"/>
          <w:sz w:val="24"/>
          <w:szCs w:val="24"/>
        </w:rPr>
        <w:t>and</w:t>
      </w:r>
      <w:r w:rsidRPr="00B930DF" w:rsidR="00FF6C41">
        <w:rPr>
          <w:rFonts w:ascii="Times New Roman" w:hAnsi="Times New Roman"/>
          <w:sz w:val="24"/>
          <w:szCs w:val="24"/>
        </w:rPr>
        <w:t xml:space="preserve"> </w:t>
      </w:r>
      <w:r w:rsidRPr="00B930DF" w:rsidR="00EC5980">
        <w:rPr>
          <w:rFonts w:ascii="Times New Roman" w:hAnsi="Times New Roman"/>
          <w:sz w:val="24"/>
          <w:szCs w:val="24"/>
        </w:rPr>
        <w:t>s</w:t>
      </w:r>
      <w:r w:rsidRPr="00B930DF" w:rsidR="00FF6C41">
        <w:rPr>
          <w:rFonts w:ascii="Times New Roman" w:hAnsi="Times New Roman"/>
          <w:sz w:val="24"/>
          <w:szCs w:val="24"/>
        </w:rPr>
        <w:t xml:space="preserve">everance </w:t>
      </w:r>
      <w:r w:rsidRPr="00B930DF" w:rsidR="00EC5980">
        <w:rPr>
          <w:rFonts w:ascii="Times New Roman" w:hAnsi="Times New Roman"/>
          <w:sz w:val="24"/>
          <w:szCs w:val="24"/>
        </w:rPr>
        <w:t>g</w:t>
      </w:r>
      <w:r w:rsidRPr="00B930DF" w:rsidR="00FF6C41">
        <w:rPr>
          <w:rFonts w:ascii="Times New Roman" w:hAnsi="Times New Roman"/>
          <w:sz w:val="24"/>
          <w:szCs w:val="24"/>
        </w:rPr>
        <w:t>rants</w:t>
      </w:r>
      <w:r w:rsidRPr="00B930DF">
        <w:rPr>
          <w:rFonts w:ascii="Times New Roman" w:hAnsi="Times New Roman"/>
          <w:sz w:val="24"/>
          <w:szCs w:val="24"/>
        </w:rPr>
        <w:t xml:space="preserve"> </w:t>
      </w:r>
      <w:r w:rsidRPr="00B930DF" w:rsidR="00EC5980">
        <w:rPr>
          <w:rFonts w:ascii="Times New Roman" w:hAnsi="Times New Roman"/>
          <w:sz w:val="24"/>
          <w:szCs w:val="24"/>
        </w:rPr>
        <w:t>e</w:t>
      </w:r>
      <w:r w:rsidRPr="00B930DF">
        <w:rPr>
          <w:rFonts w:ascii="Times New Roman" w:hAnsi="Times New Roman"/>
          <w:sz w:val="24"/>
          <w:szCs w:val="24"/>
        </w:rPr>
        <w:t>xpenditure</w:t>
      </w:r>
    </w:p>
    <w:p w:rsidRPr="00C85986" w:rsidR="00AD6ECE" w:rsidP="00550657" w:rsidRDefault="00B82135" w14:paraId="1674CFF3" w14:textId="44B7AA0A">
      <w:pPr>
        <w:pStyle w:val="ListParagraph"/>
        <w:numPr>
          <w:ilvl w:val="0"/>
          <w:numId w:val="20"/>
        </w:numPr>
        <w:spacing w:after="0" w:line="240" w:lineRule="auto"/>
        <w:rPr>
          <w:rFonts w:ascii="Times New Roman" w:hAnsi="Times New Roman"/>
        </w:rPr>
      </w:pPr>
      <w:r w:rsidRPr="00B930DF">
        <w:rPr>
          <w:rFonts w:ascii="Times New Roman" w:hAnsi="Times New Roman"/>
          <w:sz w:val="24"/>
          <w:szCs w:val="24"/>
        </w:rPr>
        <w:t xml:space="preserve">Table </w:t>
      </w:r>
      <w:r w:rsidRPr="00B930DF" w:rsidR="00F67D8E">
        <w:rPr>
          <w:rFonts w:ascii="Times New Roman" w:hAnsi="Times New Roman"/>
          <w:sz w:val="24"/>
          <w:szCs w:val="24"/>
        </w:rPr>
        <w:t>8</w:t>
      </w:r>
      <w:r w:rsidRPr="00B930DF">
        <w:rPr>
          <w:rFonts w:ascii="Times New Roman" w:hAnsi="Times New Roman"/>
          <w:sz w:val="24"/>
          <w:szCs w:val="24"/>
        </w:rPr>
        <w:t xml:space="preserve">: </w:t>
      </w:r>
      <w:r w:rsidRPr="00B930DF" w:rsidR="00FF6C41">
        <w:rPr>
          <w:rFonts w:ascii="Times New Roman" w:hAnsi="Times New Roman"/>
          <w:sz w:val="24"/>
          <w:szCs w:val="24"/>
        </w:rPr>
        <w:t>Total</w:t>
      </w:r>
      <w:r w:rsidRPr="00B930DF">
        <w:rPr>
          <w:rFonts w:ascii="Times New Roman" w:hAnsi="Times New Roman"/>
          <w:sz w:val="24"/>
          <w:szCs w:val="24"/>
        </w:rPr>
        <w:t xml:space="preserve"> </w:t>
      </w:r>
      <w:r w:rsidRPr="00B930DF" w:rsidR="00EC5980">
        <w:rPr>
          <w:rFonts w:ascii="Times New Roman" w:hAnsi="Times New Roman"/>
          <w:sz w:val="24"/>
          <w:szCs w:val="24"/>
        </w:rPr>
        <w:t>p</w:t>
      </w:r>
      <w:r w:rsidRPr="00B930DF" w:rsidR="00FF6C41">
        <w:rPr>
          <w:rFonts w:ascii="Times New Roman" w:hAnsi="Times New Roman"/>
          <w:sz w:val="24"/>
          <w:szCs w:val="24"/>
        </w:rPr>
        <w:t xml:space="preserve">ensions </w:t>
      </w:r>
      <w:r w:rsidRPr="00B930DF" w:rsidR="00EC5980">
        <w:rPr>
          <w:rFonts w:ascii="Times New Roman" w:hAnsi="Times New Roman"/>
          <w:sz w:val="24"/>
          <w:szCs w:val="24"/>
        </w:rPr>
        <w:t>e</w:t>
      </w:r>
      <w:r w:rsidRPr="00B930DF" w:rsidR="00FF6C41">
        <w:rPr>
          <w:rFonts w:ascii="Times New Roman" w:hAnsi="Times New Roman"/>
          <w:sz w:val="24"/>
          <w:szCs w:val="24"/>
        </w:rPr>
        <w:t>xpenditure</w:t>
      </w:r>
      <w:r w:rsidRPr="00C85986" w:rsidR="00967B25">
        <w:rPr>
          <w:rFonts w:ascii="Times New Roman" w:hAnsi="Times New Roman"/>
        </w:rPr>
        <w:t>.</w:t>
      </w:r>
      <w:r w:rsidRPr="00C85986" w:rsidR="00AD6ECE">
        <w:rPr>
          <w:rFonts w:ascii="Times New Roman" w:hAnsi="Times New Roman"/>
        </w:rPr>
        <w:br w:type="page"/>
      </w:r>
    </w:p>
    <w:p w:rsidRPr="00B930DF" w:rsidR="00D828D0" w:rsidP="00D828D0" w:rsidRDefault="00D828D0" w14:paraId="2CB269F9" w14:textId="4153BFD7">
      <w:pPr>
        <w:pStyle w:val="Heading3"/>
        <w:rPr>
          <w:rFonts w:ascii="Times New Roman" w:hAnsi="Times New Roman"/>
          <w:i w:val="0"/>
          <w:iCs/>
          <w:sz w:val="28"/>
          <w:szCs w:val="28"/>
        </w:rPr>
      </w:pPr>
      <w:bookmarkStart w:name="DQPStarAt1DQPStarAt0158A8CAA9B74FBE9F0EC" w:id="52"/>
      <w:bookmarkStart w:name="_Toc200122560" w:id="53"/>
      <w:bookmarkEnd w:id="52"/>
      <w:r w:rsidRPr="00B930DF">
        <w:rPr>
          <w:rFonts w:ascii="Times New Roman" w:hAnsi="Times New Roman"/>
          <w:i w:val="0"/>
          <w:iCs/>
          <w:sz w:val="24"/>
          <w:szCs w:val="24"/>
        </w:rPr>
        <w:t xml:space="preserve">Pension </w:t>
      </w:r>
      <w:r w:rsidRPr="00B930DF" w:rsidR="00C06ED5">
        <w:rPr>
          <w:rFonts w:ascii="Times New Roman" w:hAnsi="Times New Roman"/>
          <w:i w:val="0"/>
          <w:iCs/>
          <w:sz w:val="24"/>
          <w:szCs w:val="24"/>
        </w:rPr>
        <w:t>e</w:t>
      </w:r>
      <w:r w:rsidRPr="00B930DF">
        <w:rPr>
          <w:rFonts w:ascii="Times New Roman" w:hAnsi="Times New Roman"/>
          <w:i w:val="0"/>
          <w:iCs/>
          <w:sz w:val="24"/>
          <w:szCs w:val="24"/>
        </w:rPr>
        <w:t>xpenditure</w:t>
      </w:r>
      <w:r w:rsidRPr="00B930DF" w:rsidR="00E5042F">
        <w:rPr>
          <w:rFonts w:ascii="Times New Roman" w:hAnsi="Times New Roman"/>
          <w:i w:val="0"/>
          <w:iCs/>
          <w:sz w:val="24"/>
          <w:szCs w:val="24"/>
        </w:rPr>
        <w:t xml:space="preserve"> for old-age pensioners</w:t>
      </w:r>
      <w:bookmarkEnd w:id="53"/>
    </w:p>
    <w:p w:rsidRPr="00B930DF" w:rsidR="003D6350" w:rsidP="00183EFA" w:rsidRDefault="003D6350" w14:paraId="6780F320" w14:textId="3E13A783">
      <w:pPr>
        <w:jc w:val="both"/>
        <w:rPr>
          <w:rFonts w:ascii="Times New Roman" w:hAnsi="Times New Roman"/>
          <w:sz w:val="24"/>
          <w:szCs w:val="24"/>
        </w:rPr>
      </w:pPr>
      <w:r w:rsidRPr="00B930DF">
        <w:rPr>
          <w:rFonts w:ascii="Times New Roman" w:hAnsi="Times New Roman"/>
          <w:sz w:val="24"/>
          <w:szCs w:val="24"/>
        </w:rPr>
        <w:t xml:space="preserve">The pension expenditure </w:t>
      </w:r>
      <w:r w:rsidRPr="00B930DF" w:rsidR="00C06ED5">
        <w:rPr>
          <w:rFonts w:ascii="Times New Roman" w:hAnsi="Times New Roman"/>
          <w:sz w:val="24"/>
          <w:szCs w:val="24"/>
        </w:rPr>
        <w:t>for</w:t>
      </w:r>
      <w:r w:rsidRPr="00B930DF">
        <w:rPr>
          <w:rFonts w:ascii="Times New Roman" w:hAnsi="Times New Roman"/>
          <w:sz w:val="24"/>
          <w:szCs w:val="24"/>
        </w:rPr>
        <w:t xml:space="preserve"> old-age pensioners is equal to </w:t>
      </w:r>
      <w:r w:rsidRPr="00B930DF" w:rsidR="00C90EE6">
        <w:rPr>
          <w:rFonts w:ascii="Times New Roman" w:hAnsi="Times New Roman"/>
          <w:sz w:val="24"/>
          <w:szCs w:val="24"/>
        </w:rPr>
        <w:t xml:space="preserve">EUR </w:t>
      </w:r>
      <w:r w:rsidRPr="00B930DF">
        <w:rPr>
          <w:rFonts w:ascii="Times New Roman" w:hAnsi="Times New Roman"/>
          <w:sz w:val="24"/>
          <w:szCs w:val="24"/>
        </w:rPr>
        <w:t>1</w:t>
      </w:r>
      <w:r w:rsidRPr="00B930DF" w:rsidR="00C85986">
        <w:rPr>
          <w:rFonts w:ascii="Times New Roman" w:hAnsi="Times New Roman"/>
          <w:sz w:val="24"/>
          <w:szCs w:val="24"/>
        </w:rPr>
        <w:t> </w:t>
      </w:r>
      <w:r w:rsidRPr="00B930DF">
        <w:rPr>
          <w:rFonts w:ascii="Times New Roman" w:hAnsi="Times New Roman"/>
          <w:sz w:val="24"/>
          <w:szCs w:val="24"/>
        </w:rPr>
        <w:t>911 m</w:t>
      </w:r>
      <w:r w:rsidRPr="00B930DF" w:rsidR="00C90EE6">
        <w:rPr>
          <w:rFonts w:ascii="Times New Roman" w:hAnsi="Times New Roman"/>
          <w:sz w:val="24"/>
          <w:szCs w:val="24"/>
        </w:rPr>
        <w:t>illion</w:t>
      </w:r>
      <w:r w:rsidRPr="00B930DF">
        <w:rPr>
          <w:rFonts w:ascii="Times New Roman" w:hAnsi="Times New Roman"/>
          <w:sz w:val="24"/>
          <w:szCs w:val="24"/>
        </w:rPr>
        <w:t xml:space="preserve"> at year zero of the</w:t>
      </w:r>
      <w:r w:rsidR="00183EFA">
        <w:rPr>
          <w:rFonts w:ascii="Times New Roman" w:hAnsi="Times New Roman"/>
          <w:sz w:val="24"/>
          <w:szCs w:val="24"/>
        </w:rPr>
        <w:t xml:space="preserve"> </w:t>
      </w:r>
      <w:r w:rsidRPr="00B930DF">
        <w:rPr>
          <w:rFonts w:ascii="Times New Roman" w:hAnsi="Times New Roman"/>
          <w:sz w:val="24"/>
          <w:szCs w:val="24"/>
        </w:rPr>
        <w:t>projection (2023) and is estimated to be</w:t>
      </w:r>
      <w:r w:rsidRPr="00B930DF" w:rsidR="00C90EE6">
        <w:rPr>
          <w:rFonts w:ascii="Times New Roman" w:hAnsi="Times New Roman"/>
          <w:sz w:val="24"/>
          <w:szCs w:val="24"/>
        </w:rPr>
        <w:t xml:space="preserve"> EUR</w:t>
      </w:r>
      <w:r w:rsidRPr="00B930DF">
        <w:rPr>
          <w:rFonts w:ascii="Times New Roman" w:hAnsi="Times New Roman"/>
          <w:sz w:val="24"/>
          <w:szCs w:val="24"/>
        </w:rPr>
        <w:t xml:space="preserve"> 1</w:t>
      </w:r>
      <w:r w:rsidRPr="00B930DF" w:rsidR="00C85986">
        <w:rPr>
          <w:rFonts w:ascii="Times New Roman" w:hAnsi="Times New Roman"/>
          <w:sz w:val="24"/>
          <w:szCs w:val="24"/>
        </w:rPr>
        <w:t> </w:t>
      </w:r>
      <w:r w:rsidRPr="00B930DF">
        <w:rPr>
          <w:rFonts w:ascii="Times New Roman" w:hAnsi="Times New Roman"/>
          <w:sz w:val="24"/>
          <w:szCs w:val="24"/>
        </w:rPr>
        <w:t>44</w:t>
      </w:r>
      <w:r w:rsidRPr="00B930DF" w:rsidR="00AF04CA">
        <w:rPr>
          <w:rFonts w:ascii="Times New Roman" w:hAnsi="Times New Roman"/>
          <w:sz w:val="24"/>
          <w:szCs w:val="24"/>
        </w:rPr>
        <w:t>6</w:t>
      </w:r>
      <w:r w:rsidRPr="00B930DF">
        <w:rPr>
          <w:rFonts w:ascii="Times New Roman" w:hAnsi="Times New Roman"/>
          <w:sz w:val="24"/>
          <w:szCs w:val="24"/>
        </w:rPr>
        <w:t xml:space="preserve"> m</w:t>
      </w:r>
      <w:r w:rsidRPr="00B930DF" w:rsidR="00C90EE6">
        <w:rPr>
          <w:rFonts w:ascii="Times New Roman" w:hAnsi="Times New Roman"/>
          <w:sz w:val="24"/>
          <w:szCs w:val="24"/>
        </w:rPr>
        <w:t>illion</w:t>
      </w:r>
      <w:r w:rsidRPr="00B930DF">
        <w:rPr>
          <w:rFonts w:ascii="Times New Roman" w:hAnsi="Times New Roman"/>
          <w:sz w:val="24"/>
          <w:szCs w:val="24"/>
        </w:rPr>
        <w:t xml:space="preserve"> (at 2023 prices) in the last year of the projectio</w:t>
      </w:r>
      <w:r w:rsidR="00183EFA">
        <w:rPr>
          <w:rFonts w:ascii="Times New Roman" w:hAnsi="Times New Roman"/>
          <w:sz w:val="24"/>
          <w:szCs w:val="24"/>
        </w:rPr>
        <w:t xml:space="preserve">n </w:t>
      </w:r>
      <w:r w:rsidRPr="00B930DF">
        <w:rPr>
          <w:rFonts w:ascii="Times New Roman" w:hAnsi="Times New Roman"/>
          <w:sz w:val="24"/>
          <w:szCs w:val="24"/>
        </w:rPr>
        <w:t xml:space="preserve">(2073). The forecasting model estimates a maximum value of </w:t>
      </w:r>
      <w:r w:rsidRPr="00B930DF" w:rsidR="00C90EE6">
        <w:rPr>
          <w:rFonts w:ascii="Times New Roman" w:hAnsi="Times New Roman"/>
          <w:sz w:val="24"/>
          <w:szCs w:val="24"/>
        </w:rPr>
        <w:t>EUR</w:t>
      </w:r>
      <w:r w:rsidRPr="00B930DF" w:rsidR="00274A8C">
        <w:rPr>
          <w:rFonts w:ascii="Times New Roman" w:hAnsi="Times New Roman"/>
          <w:sz w:val="24"/>
          <w:szCs w:val="24"/>
        </w:rPr>
        <w:t> </w:t>
      </w:r>
      <w:r w:rsidRPr="00B930DF">
        <w:rPr>
          <w:rFonts w:ascii="Times New Roman" w:hAnsi="Times New Roman"/>
          <w:sz w:val="24"/>
          <w:szCs w:val="24"/>
        </w:rPr>
        <w:t>2</w:t>
      </w:r>
      <w:r w:rsidRPr="00B930DF" w:rsidR="00C85986">
        <w:rPr>
          <w:rFonts w:ascii="Times New Roman" w:hAnsi="Times New Roman"/>
          <w:sz w:val="24"/>
          <w:szCs w:val="24"/>
        </w:rPr>
        <w:t> </w:t>
      </w:r>
      <w:r w:rsidRPr="00B930DF">
        <w:rPr>
          <w:rFonts w:ascii="Times New Roman" w:hAnsi="Times New Roman"/>
          <w:sz w:val="24"/>
          <w:szCs w:val="24"/>
        </w:rPr>
        <w:t>80</w:t>
      </w:r>
      <w:r w:rsidRPr="00B930DF" w:rsidR="00AF04CA">
        <w:rPr>
          <w:rFonts w:ascii="Times New Roman" w:hAnsi="Times New Roman"/>
          <w:sz w:val="24"/>
          <w:szCs w:val="24"/>
        </w:rPr>
        <w:t>9</w:t>
      </w:r>
      <w:r w:rsidRPr="00B930DF">
        <w:rPr>
          <w:rFonts w:ascii="Times New Roman" w:hAnsi="Times New Roman"/>
          <w:sz w:val="24"/>
          <w:szCs w:val="24"/>
        </w:rPr>
        <w:t xml:space="preserve"> m</w:t>
      </w:r>
      <w:r w:rsidRPr="00B930DF" w:rsidR="00C90EE6">
        <w:rPr>
          <w:rFonts w:ascii="Times New Roman" w:hAnsi="Times New Roman"/>
          <w:sz w:val="24"/>
          <w:szCs w:val="24"/>
        </w:rPr>
        <w:t>illion</w:t>
      </w:r>
      <w:r w:rsidRPr="00B930DF">
        <w:rPr>
          <w:rFonts w:ascii="Times New Roman" w:hAnsi="Times New Roman"/>
          <w:sz w:val="24"/>
          <w:szCs w:val="24"/>
        </w:rPr>
        <w:t xml:space="preserve"> for retirement pension</w:t>
      </w:r>
      <w:r w:rsidRPr="00B930DF" w:rsidR="00C90EE6">
        <w:rPr>
          <w:rFonts w:ascii="Times New Roman" w:hAnsi="Times New Roman"/>
          <w:sz w:val="24"/>
          <w:szCs w:val="24"/>
        </w:rPr>
        <w:t xml:space="preserve"> </w:t>
      </w:r>
      <w:r w:rsidRPr="00B930DF">
        <w:rPr>
          <w:rFonts w:ascii="Times New Roman" w:hAnsi="Times New Roman"/>
          <w:sz w:val="24"/>
          <w:szCs w:val="24"/>
        </w:rPr>
        <w:t xml:space="preserve">expenditure in </w:t>
      </w:r>
      <w:r w:rsidRPr="00B930DF" w:rsidR="005C0EB4">
        <w:rPr>
          <w:rFonts w:ascii="Times New Roman" w:hAnsi="Times New Roman"/>
          <w:sz w:val="24"/>
          <w:szCs w:val="24"/>
        </w:rPr>
        <w:t xml:space="preserve">year </w:t>
      </w:r>
      <w:r w:rsidRPr="00B930DF">
        <w:rPr>
          <w:rFonts w:ascii="Times New Roman" w:hAnsi="Times New Roman"/>
          <w:sz w:val="24"/>
          <w:szCs w:val="24"/>
        </w:rPr>
        <w:t>2044: from 2045 onwards this category of pension expenditure is expected to</w:t>
      </w:r>
      <w:r w:rsidRPr="00B930DF" w:rsidR="00C90EE6">
        <w:rPr>
          <w:rFonts w:ascii="Times New Roman" w:hAnsi="Times New Roman"/>
          <w:sz w:val="24"/>
          <w:szCs w:val="24"/>
        </w:rPr>
        <w:t xml:space="preserve"> </w:t>
      </w:r>
      <w:r w:rsidRPr="00B930DF">
        <w:rPr>
          <w:rFonts w:ascii="Times New Roman" w:hAnsi="Times New Roman"/>
          <w:sz w:val="24"/>
          <w:szCs w:val="24"/>
        </w:rPr>
        <w:t xml:space="preserve">decrease and reach its </w:t>
      </w:r>
      <w:r w:rsidRPr="00B930DF" w:rsidR="00C06ED5">
        <w:rPr>
          <w:rFonts w:ascii="Times New Roman" w:hAnsi="Times New Roman"/>
          <w:sz w:val="24"/>
          <w:szCs w:val="24"/>
        </w:rPr>
        <w:t>minimum</w:t>
      </w:r>
      <w:r w:rsidRPr="00B930DF">
        <w:rPr>
          <w:rFonts w:ascii="Times New Roman" w:hAnsi="Times New Roman"/>
          <w:sz w:val="24"/>
          <w:szCs w:val="24"/>
        </w:rPr>
        <w:t xml:space="preserve"> of </w:t>
      </w:r>
      <w:r w:rsidRPr="00B930DF" w:rsidR="00C90EE6">
        <w:rPr>
          <w:rFonts w:ascii="Times New Roman" w:hAnsi="Times New Roman"/>
          <w:sz w:val="24"/>
          <w:szCs w:val="24"/>
        </w:rPr>
        <w:t xml:space="preserve">EUR </w:t>
      </w:r>
      <w:r w:rsidRPr="00B930DF">
        <w:rPr>
          <w:rFonts w:ascii="Times New Roman" w:hAnsi="Times New Roman"/>
          <w:sz w:val="24"/>
          <w:szCs w:val="24"/>
        </w:rPr>
        <w:t>1</w:t>
      </w:r>
      <w:r w:rsidRPr="00B930DF" w:rsidR="00C85986">
        <w:rPr>
          <w:rFonts w:ascii="Times New Roman" w:hAnsi="Times New Roman"/>
          <w:sz w:val="24"/>
          <w:szCs w:val="24"/>
        </w:rPr>
        <w:t> </w:t>
      </w:r>
      <w:r w:rsidRPr="00B930DF">
        <w:rPr>
          <w:rFonts w:ascii="Times New Roman" w:hAnsi="Times New Roman"/>
          <w:sz w:val="24"/>
          <w:szCs w:val="24"/>
        </w:rPr>
        <w:t>44</w:t>
      </w:r>
      <w:r w:rsidRPr="00B930DF" w:rsidR="00AF04CA">
        <w:rPr>
          <w:rFonts w:ascii="Times New Roman" w:hAnsi="Times New Roman"/>
          <w:sz w:val="24"/>
          <w:szCs w:val="24"/>
        </w:rPr>
        <w:t>6</w:t>
      </w:r>
      <w:r w:rsidRPr="00B930DF">
        <w:rPr>
          <w:rFonts w:ascii="Times New Roman" w:hAnsi="Times New Roman"/>
          <w:sz w:val="24"/>
          <w:szCs w:val="24"/>
        </w:rPr>
        <w:t xml:space="preserve"> m</w:t>
      </w:r>
      <w:r w:rsidRPr="00B930DF" w:rsidR="00C90EE6">
        <w:rPr>
          <w:rFonts w:ascii="Times New Roman" w:hAnsi="Times New Roman"/>
          <w:sz w:val="24"/>
          <w:szCs w:val="24"/>
        </w:rPr>
        <w:t>illion</w:t>
      </w:r>
      <w:r w:rsidRPr="00B930DF">
        <w:rPr>
          <w:rFonts w:ascii="Times New Roman" w:hAnsi="Times New Roman"/>
          <w:sz w:val="24"/>
          <w:szCs w:val="24"/>
        </w:rPr>
        <w:t xml:space="preserve"> in the last year of projection (2073).</w:t>
      </w:r>
    </w:p>
    <w:p w:rsidRPr="00B930DF" w:rsidR="00967B25" w:rsidP="001C377B" w:rsidRDefault="00967B25" w14:paraId="539852E4" w14:textId="0D841650">
      <w:pPr>
        <w:spacing w:line="240" w:lineRule="auto"/>
        <w:jc w:val="center"/>
        <w:rPr>
          <w:rFonts w:ascii="Times New Roman" w:hAnsi="Times New Roman"/>
          <w:b/>
          <w:iCs/>
          <w:sz w:val="24"/>
          <w:szCs w:val="24"/>
        </w:rPr>
      </w:pPr>
      <w:r w:rsidRPr="00B930DF">
        <w:rPr>
          <w:rFonts w:ascii="Times New Roman" w:hAnsi="Times New Roman"/>
          <w:b/>
          <w:sz w:val="24"/>
          <w:szCs w:val="24"/>
        </w:rPr>
        <w:t xml:space="preserve">Table </w:t>
      </w:r>
      <w:r w:rsidRPr="00B930DF" w:rsidR="00F67D8E">
        <w:rPr>
          <w:rFonts w:ascii="Times New Roman" w:hAnsi="Times New Roman"/>
          <w:b/>
          <w:sz w:val="24"/>
          <w:szCs w:val="24"/>
        </w:rPr>
        <w:t>3</w:t>
      </w:r>
      <w:r w:rsidRPr="00B930DF">
        <w:rPr>
          <w:rFonts w:ascii="Times New Roman" w:hAnsi="Times New Roman"/>
          <w:b/>
          <w:sz w:val="24"/>
          <w:szCs w:val="24"/>
        </w:rPr>
        <w:t xml:space="preserve">: Projection of </w:t>
      </w:r>
      <w:r w:rsidRPr="00B930DF" w:rsidR="00F75D8C">
        <w:rPr>
          <w:rFonts w:ascii="Times New Roman" w:hAnsi="Times New Roman"/>
          <w:b/>
          <w:sz w:val="24"/>
          <w:szCs w:val="24"/>
        </w:rPr>
        <w:t xml:space="preserve">the </w:t>
      </w:r>
      <w:r w:rsidRPr="00B930DF" w:rsidR="00EC5980">
        <w:rPr>
          <w:rFonts w:ascii="Times New Roman" w:hAnsi="Times New Roman"/>
          <w:b/>
          <w:sz w:val="24"/>
          <w:szCs w:val="24"/>
        </w:rPr>
        <w:t>p</w:t>
      </w:r>
      <w:r w:rsidRPr="00B930DF">
        <w:rPr>
          <w:rFonts w:ascii="Times New Roman" w:hAnsi="Times New Roman"/>
          <w:b/>
          <w:sz w:val="24"/>
          <w:szCs w:val="24"/>
        </w:rPr>
        <w:t xml:space="preserve">ension </w:t>
      </w:r>
      <w:r w:rsidRPr="00B930DF" w:rsidR="00EC5980">
        <w:rPr>
          <w:rFonts w:ascii="Times New Roman" w:hAnsi="Times New Roman"/>
          <w:b/>
          <w:sz w:val="24"/>
          <w:szCs w:val="24"/>
        </w:rPr>
        <w:t>e</w:t>
      </w:r>
      <w:r w:rsidRPr="00B930DF">
        <w:rPr>
          <w:rFonts w:ascii="Times New Roman" w:hAnsi="Times New Roman"/>
          <w:b/>
          <w:sz w:val="24"/>
          <w:szCs w:val="24"/>
        </w:rPr>
        <w:t>xpenditure</w:t>
      </w:r>
      <w:r w:rsidRPr="00B930DF" w:rsidR="00055128">
        <w:rPr>
          <w:rFonts w:ascii="Times New Roman" w:hAnsi="Times New Roman"/>
          <w:b/>
          <w:sz w:val="24"/>
          <w:szCs w:val="24"/>
        </w:rPr>
        <w:t xml:space="preserve"> for the old-age pensioners</w:t>
      </w:r>
      <w:r w:rsidRPr="00B930DF" w:rsidR="00B1170C">
        <w:rPr>
          <w:rFonts w:ascii="Times New Roman" w:hAnsi="Times New Roman"/>
          <w:b/>
          <w:sz w:val="24"/>
          <w:szCs w:val="24"/>
        </w:rPr>
        <w:t xml:space="preserve"> (</w:t>
      </w:r>
      <w:r w:rsidRPr="00B930DF" w:rsidR="00C90EE6">
        <w:rPr>
          <w:rFonts w:ascii="Times New Roman" w:hAnsi="Times New Roman"/>
          <w:b/>
          <w:sz w:val="24"/>
          <w:szCs w:val="24"/>
        </w:rPr>
        <w:t xml:space="preserve">EUR </w:t>
      </w:r>
      <w:r w:rsidRPr="00B930DF" w:rsidR="00B1170C">
        <w:rPr>
          <w:rFonts w:ascii="Times New Roman" w:hAnsi="Times New Roman"/>
          <w:b/>
          <w:sz w:val="24"/>
          <w:szCs w:val="24"/>
        </w:rPr>
        <w:t>m</w:t>
      </w:r>
      <w:r w:rsidRPr="00B930DF" w:rsidR="00C90EE6">
        <w:rPr>
          <w:rFonts w:ascii="Times New Roman" w:hAnsi="Times New Roman"/>
          <w:b/>
          <w:sz w:val="24"/>
          <w:szCs w:val="24"/>
        </w:rPr>
        <w:t>illion</w:t>
      </w:r>
      <w:r w:rsidRPr="00B930DF" w:rsidR="00B1170C">
        <w:rPr>
          <w:rFonts w:ascii="Times New Roman" w:hAnsi="Times New Roman"/>
          <w:b/>
          <w:sz w:val="24"/>
          <w:szCs w:val="24"/>
        </w:rPr>
        <w:t>)</w:t>
      </w:r>
    </w:p>
    <w:p w:rsidRPr="00C85986" w:rsidR="00967B25" w:rsidP="003E1163" w:rsidRDefault="00AF04CA" w14:paraId="15B0E214" w14:textId="0CDC00CD">
      <w:pPr>
        <w:jc w:val="center"/>
        <w:rPr>
          <w:rFonts w:ascii="Times New Roman" w:hAnsi="Times New Roman"/>
        </w:rPr>
      </w:pPr>
      <w:r w:rsidRPr="00C85986">
        <w:rPr>
          <w:noProof/>
        </w:rPr>
        <w:drawing>
          <wp:inline distT="0" distB="0" distL="0" distR="0" wp14:anchorId="1086BFA6" wp14:editId="02C19807">
            <wp:extent cx="5760085" cy="327723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8a6e8c5cc5db44bc">
                      <a:extLst>
                        <a:ext uri="{28A0092B-C50C-407E-A947-70E740481C1C}">
                          <a14:useLocalDpi xmlns:a14="http://schemas.microsoft.com/office/drawing/2010/main" val="0"/>
                        </a:ext>
                      </a:extLst>
                    </a:blip>
                    <a:srcRect/>
                    <a:stretch>
                      <a:fillRect/>
                    </a:stretch>
                  </pic:blipFill>
                  <pic:spPr bwMode="auto">
                    <a:xfrm>
                      <a:off x="0" y="0"/>
                      <a:ext cx="5760085" cy="3277235"/>
                    </a:xfrm>
                    <a:prstGeom prst="rect">
                      <a:avLst/>
                    </a:prstGeom>
                    <a:noFill/>
                    <a:ln>
                      <a:noFill/>
                    </a:ln>
                  </pic:spPr>
                </pic:pic>
              </a:graphicData>
            </a:graphic>
          </wp:inline>
        </w:drawing>
      </w:r>
    </w:p>
    <w:p w:rsidRPr="00C85986" w:rsidR="00AD6ECE" w:rsidP="001E4477" w:rsidRDefault="00AD6ECE" w14:paraId="53331C23" w14:textId="3893181D">
      <w:pPr>
        <w:rPr>
          <w:rFonts w:ascii="Times New Roman" w:hAnsi="Times New Roman"/>
        </w:rPr>
      </w:pPr>
      <w:r w:rsidRPr="00C85986">
        <w:rPr>
          <w:rFonts w:ascii="Times New Roman" w:hAnsi="Times New Roman"/>
        </w:rPr>
        <w:br w:type="page"/>
      </w:r>
    </w:p>
    <w:p w:rsidRPr="00B930DF" w:rsidR="004417B6" w:rsidP="00E44F4B" w:rsidRDefault="00E5042F" w14:paraId="5915B199" w14:textId="14FB83C9">
      <w:pPr>
        <w:pStyle w:val="Heading3"/>
        <w:rPr>
          <w:rFonts w:ascii="Times New Roman" w:hAnsi="Times New Roman"/>
          <w:i w:val="0"/>
          <w:iCs/>
          <w:sz w:val="28"/>
          <w:szCs w:val="28"/>
        </w:rPr>
      </w:pPr>
      <w:bookmarkStart w:name="_Toc200122561" w:id="54"/>
      <w:r w:rsidRPr="00B930DF">
        <w:rPr>
          <w:rFonts w:ascii="Times New Roman" w:hAnsi="Times New Roman"/>
          <w:i w:val="0"/>
          <w:iCs/>
          <w:sz w:val="24"/>
          <w:szCs w:val="24"/>
        </w:rPr>
        <w:t>Expenditure for the beneficiaries of an i</w:t>
      </w:r>
      <w:r w:rsidRPr="00B930DF" w:rsidR="00D828D0">
        <w:rPr>
          <w:rFonts w:ascii="Times New Roman" w:hAnsi="Times New Roman"/>
          <w:i w:val="0"/>
          <w:iCs/>
          <w:sz w:val="24"/>
          <w:szCs w:val="24"/>
        </w:rPr>
        <w:t xml:space="preserve">nvalidity </w:t>
      </w:r>
      <w:r w:rsidRPr="00B930DF" w:rsidR="00C06ED5">
        <w:rPr>
          <w:rFonts w:ascii="Times New Roman" w:hAnsi="Times New Roman"/>
          <w:i w:val="0"/>
          <w:iCs/>
          <w:sz w:val="24"/>
          <w:szCs w:val="24"/>
        </w:rPr>
        <w:t>p</w:t>
      </w:r>
      <w:r w:rsidRPr="00B930DF" w:rsidR="00D828D0">
        <w:rPr>
          <w:rFonts w:ascii="Times New Roman" w:hAnsi="Times New Roman"/>
          <w:i w:val="0"/>
          <w:iCs/>
          <w:sz w:val="24"/>
          <w:szCs w:val="24"/>
        </w:rPr>
        <w:t>ension</w:t>
      </w:r>
      <w:r w:rsidRPr="00B930DF">
        <w:rPr>
          <w:rFonts w:ascii="Times New Roman" w:hAnsi="Times New Roman"/>
          <w:i w:val="0"/>
          <w:iCs/>
          <w:sz w:val="24"/>
          <w:szCs w:val="24"/>
        </w:rPr>
        <w:t xml:space="preserve"> or </w:t>
      </w:r>
      <w:r w:rsidRPr="00B930DF" w:rsidR="00C06ED5">
        <w:rPr>
          <w:rFonts w:ascii="Times New Roman" w:hAnsi="Times New Roman"/>
          <w:i w:val="0"/>
          <w:iCs/>
          <w:sz w:val="24"/>
          <w:szCs w:val="24"/>
        </w:rPr>
        <w:t>a</w:t>
      </w:r>
      <w:r w:rsidRPr="00B930DF" w:rsidR="00D828D0">
        <w:rPr>
          <w:rFonts w:ascii="Times New Roman" w:hAnsi="Times New Roman"/>
          <w:i w:val="0"/>
          <w:iCs/>
          <w:sz w:val="24"/>
          <w:szCs w:val="24"/>
        </w:rPr>
        <w:t>llowance</w:t>
      </w:r>
      <w:bookmarkEnd w:id="54"/>
    </w:p>
    <w:p w:rsidR="003D6350" w:rsidP="00B930DF" w:rsidRDefault="003D6350" w14:paraId="75BC472C" w14:textId="3982F890">
      <w:pPr>
        <w:spacing w:after="240"/>
        <w:jc w:val="both"/>
        <w:rPr>
          <w:rFonts w:ascii="Times New Roman" w:hAnsi="Times New Roman"/>
          <w:sz w:val="24"/>
          <w:szCs w:val="24"/>
        </w:rPr>
      </w:pPr>
      <w:r w:rsidRPr="00B930DF">
        <w:rPr>
          <w:rFonts w:ascii="Times New Roman" w:hAnsi="Times New Roman"/>
          <w:sz w:val="24"/>
          <w:szCs w:val="24"/>
        </w:rPr>
        <w:t>The expenditure</w:t>
      </w:r>
      <w:r w:rsidRPr="00B930DF" w:rsidR="00C06ED5">
        <w:rPr>
          <w:rFonts w:ascii="Times New Roman" w:hAnsi="Times New Roman"/>
          <w:sz w:val="24"/>
          <w:szCs w:val="24"/>
        </w:rPr>
        <w:t xml:space="preserve"> for</w:t>
      </w:r>
      <w:r w:rsidRPr="00B930DF">
        <w:rPr>
          <w:rFonts w:ascii="Times New Roman" w:hAnsi="Times New Roman"/>
          <w:sz w:val="24"/>
          <w:szCs w:val="24"/>
        </w:rPr>
        <w:t xml:space="preserve"> invalidity allowances and pensions is equal to </w:t>
      </w:r>
      <w:r w:rsidRPr="00B930DF" w:rsidR="00C90EE6">
        <w:rPr>
          <w:rFonts w:ascii="Times New Roman" w:hAnsi="Times New Roman"/>
          <w:sz w:val="24"/>
          <w:szCs w:val="24"/>
        </w:rPr>
        <w:t>EUR </w:t>
      </w:r>
      <w:r w:rsidRPr="00B930DF">
        <w:rPr>
          <w:rFonts w:ascii="Times New Roman" w:hAnsi="Times New Roman"/>
          <w:sz w:val="24"/>
          <w:szCs w:val="24"/>
        </w:rPr>
        <w:t>211 m</w:t>
      </w:r>
      <w:r w:rsidRPr="00B930DF" w:rsidR="00C90EE6">
        <w:rPr>
          <w:rFonts w:ascii="Times New Roman" w:hAnsi="Times New Roman"/>
          <w:sz w:val="24"/>
          <w:szCs w:val="24"/>
        </w:rPr>
        <w:t>illion</w:t>
      </w:r>
      <w:r w:rsidRPr="00B930DF">
        <w:rPr>
          <w:rFonts w:ascii="Times New Roman" w:hAnsi="Times New Roman"/>
          <w:sz w:val="24"/>
          <w:szCs w:val="24"/>
        </w:rPr>
        <w:t xml:space="preserve"> at year zero of the projection (2023) and is estimated to be </w:t>
      </w:r>
      <w:r w:rsidRPr="00B930DF" w:rsidR="00C90EE6">
        <w:rPr>
          <w:rFonts w:ascii="Times New Roman" w:hAnsi="Times New Roman"/>
          <w:sz w:val="24"/>
          <w:szCs w:val="24"/>
        </w:rPr>
        <w:t>EUR </w:t>
      </w:r>
      <w:r w:rsidRPr="00B930DF">
        <w:rPr>
          <w:rFonts w:ascii="Times New Roman" w:hAnsi="Times New Roman"/>
          <w:sz w:val="24"/>
          <w:szCs w:val="24"/>
        </w:rPr>
        <w:t>68 m</w:t>
      </w:r>
      <w:r w:rsidRPr="00B930DF" w:rsidR="00C90EE6">
        <w:rPr>
          <w:rFonts w:ascii="Times New Roman" w:hAnsi="Times New Roman"/>
          <w:sz w:val="24"/>
          <w:szCs w:val="24"/>
        </w:rPr>
        <w:t>illion</w:t>
      </w:r>
      <w:r w:rsidRPr="00B930DF">
        <w:rPr>
          <w:rFonts w:ascii="Times New Roman" w:hAnsi="Times New Roman"/>
          <w:sz w:val="24"/>
          <w:szCs w:val="24"/>
        </w:rPr>
        <w:t xml:space="preserve"> (at 2023 prices) in the last year of the projection (2073). The forecasting model estimates a maximum value of </w:t>
      </w:r>
      <w:r w:rsidRPr="00B930DF" w:rsidR="00C90EE6">
        <w:rPr>
          <w:rFonts w:ascii="Times New Roman" w:hAnsi="Times New Roman"/>
          <w:sz w:val="24"/>
          <w:szCs w:val="24"/>
        </w:rPr>
        <w:t>EUR </w:t>
      </w:r>
      <w:r w:rsidRPr="00B930DF">
        <w:rPr>
          <w:rFonts w:ascii="Times New Roman" w:hAnsi="Times New Roman"/>
          <w:sz w:val="24"/>
          <w:szCs w:val="24"/>
        </w:rPr>
        <w:t>211 m</w:t>
      </w:r>
      <w:r w:rsidRPr="00B930DF" w:rsidR="00C90EE6">
        <w:rPr>
          <w:rFonts w:ascii="Times New Roman" w:hAnsi="Times New Roman"/>
          <w:sz w:val="24"/>
          <w:szCs w:val="24"/>
        </w:rPr>
        <w:t>illion</w:t>
      </w:r>
      <w:r w:rsidRPr="00B930DF">
        <w:rPr>
          <w:rFonts w:ascii="Times New Roman" w:hAnsi="Times New Roman"/>
          <w:sz w:val="24"/>
          <w:szCs w:val="24"/>
        </w:rPr>
        <w:t xml:space="preserve"> for the expenditure for invalidity pensions/allowances in 2023: from 2024 onwards, this category of expenditure is expected to decrease and reach its </w:t>
      </w:r>
      <w:r w:rsidRPr="00B930DF" w:rsidR="00C85986">
        <w:rPr>
          <w:rFonts w:ascii="Times New Roman" w:hAnsi="Times New Roman"/>
          <w:sz w:val="24"/>
          <w:szCs w:val="24"/>
        </w:rPr>
        <w:t>minimum</w:t>
      </w:r>
      <w:r w:rsidRPr="00B930DF">
        <w:rPr>
          <w:rFonts w:ascii="Times New Roman" w:hAnsi="Times New Roman"/>
          <w:sz w:val="24"/>
          <w:szCs w:val="24"/>
        </w:rPr>
        <w:t xml:space="preserve"> of </w:t>
      </w:r>
      <w:r w:rsidRPr="00B930DF" w:rsidR="00C90EE6">
        <w:rPr>
          <w:rFonts w:ascii="Times New Roman" w:hAnsi="Times New Roman"/>
          <w:sz w:val="24"/>
          <w:szCs w:val="24"/>
        </w:rPr>
        <w:t>EUR </w:t>
      </w:r>
      <w:r w:rsidRPr="00B930DF">
        <w:rPr>
          <w:rFonts w:ascii="Times New Roman" w:hAnsi="Times New Roman"/>
          <w:sz w:val="24"/>
          <w:szCs w:val="24"/>
        </w:rPr>
        <w:t>68 m</w:t>
      </w:r>
      <w:r w:rsidRPr="00B930DF" w:rsidR="00C90EE6">
        <w:rPr>
          <w:rFonts w:ascii="Times New Roman" w:hAnsi="Times New Roman"/>
          <w:sz w:val="24"/>
          <w:szCs w:val="24"/>
        </w:rPr>
        <w:t>illion</w:t>
      </w:r>
      <w:r w:rsidRPr="00B930DF">
        <w:rPr>
          <w:rFonts w:ascii="Times New Roman" w:hAnsi="Times New Roman"/>
          <w:sz w:val="24"/>
          <w:szCs w:val="24"/>
        </w:rPr>
        <w:t xml:space="preserve"> in the last year</w:t>
      </w:r>
      <w:r w:rsidRPr="00B930DF" w:rsidR="005C0EB4">
        <w:rPr>
          <w:rFonts w:ascii="Times New Roman" w:hAnsi="Times New Roman"/>
          <w:sz w:val="24"/>
          <w:szCs w:val="24"/>
        </w:rPr>
        <w:t>s</w:t>
      </w:r>
      <w:r w:rsidRPr="00B930DF">
        <w:rPr>
          <w:rFonts w:ascii="Times New Roman" w:hAnsi="Times New Roman"/>
          <w:sz w:val="24"/>
          <w:szCs w:val="24"/>
        </w:rPr>
        <w:t xml:space="preserve"> of projection (</w:t>
      </w:r>
      <w:r w:rsidRPr="00B930DF" w:rsidR="005C0EB4">
        <w:rPr>
          <w:rFonts w:ascii="Times New Roman" w:hAnsi="Times New Roman"/>
          <w:sz w:val="24"/>
          <w:szCs w:val="24"/>
        </w:rPr>
        <w:t xml:space="preserve">2071 to </w:t>
      </w:r>
      <w:r w:rsidRPr="00B930DF">
        <w:rPr>
          <w:rFonts w:ascii="Times New Roman" w:hAnsi="Times New Roman"/>
          <w:sz w:val="24"/>
          <w:szCs w:val="24"/>
        </w:rPr>
        <w:t>2073).</w:t>
      </w:r>
      <w:r w:rsidRPr="00B930DF" w:rsidR="005C0EB4">
        <w:rPr>
          <w:rFonts w:ascii="Times New Roman" w:hAnsi="Times New Roman"/>
          <w:sz w:val="24"/>
          <w:szCs w:val="24"/>
        </w:rPr>
        <w:t xml:space="preserve"> </w:t>
      </w:r>
      <w:bookmarkStart w:name="_Hlk180667177" w:id="55"/>
      <w:r w:rsidRPr="00B930DF" w:rsidR="005C0EB4">
        <w:rPr>
          <w:rFonts w:ascii="Times New Roman" w:hAnsi="Times New Roman"/>
          <w:sz w:val="24"/>
          <w:szCs w:val="24"/>
        </w:rPr>
        <w:t xml:space="preserve">The decrease also depends on the circumstance that the subset of beneficiaries of an </w:t>
      </w:r>
      <w:r w:rsidRPr="00B930DF" w:rsidR="00C06ED5">
        <w:rPr>
          <w:rFonts w:ascii="Times New Roman" w:hAnsi="Times New Roman"/>
          <w:sz w:val="24"/>
          <w:szCs w:val="24"/>
        </w:rPr>
        <w:t>i</w:t>
      </w:r>
      <w:r w:rsidRPr="00B930DF" w:rsidR="005C0EB4">
        <w:rPr>
          <w:rFonts w:ascii="Times New Roman" w:hAnsi="Times New Roman"/>
          <w:sz w:val="24"/>
          <w:szCs w:val="24"/>
        </w:rPr>
        <w:t xml:space="preserve">nvalidity </w:t>
      </w:r>
      <w:r w:rsidRPr="00B930DF" w:rsidR="00C06ED5">
        <w:rPr>
          <w:rFonts w:ascii="Times New Roman" w:hAnsi="Times New Roman"/>
          <w:sz w:val="24"/>
          <w:szCs w:val="24"/>
        </w:rPr>
        <w:t>p</w:t>
      </w:r>
      <w:r w:rsidRPr="00B930DF" w:rsidR="005C0EB4">
        <w:rPr>
          <w:rFonts w:ascii="Times New Roman" w:hAnsi="Times New Roman"/>
          <w:sz w:val="24"/>
          <w:szCs w:val="24"/>
        </w:rPr>
        <w:t xml:space="preserve">ension represents a </w:t>
      </w:r>
      <w:r w:rsidRPr="00B930DF" w:rsidR="00C85986">
        <w:rPr>
          <w:rFonts w:ascii="Times New Roman" w:hAnsi="Times New Roman"/>
          <w:sz w:val="24"/>
          <w:szCs w:val="24"/>
        </w:rPr>
        <w:t>‘</w:t>
      </w:r>
      <w:r w:rsidRPr="00B930DF" w:rsidR="005C0EB4">
        <w:rPr>
          <w:rFonts w:ascii="Times New Roman" w:hAnsi="Times New Roman"/>
          <w:sz w:val="24"/>
          <w:szCs w:val="24"/>
        </w:rPr>
        <w:t>closed</w:t>
      </w:r>
      <w:r w:rsidRPr="00B930DF" w:rsidR="00C85986">
        <w:rPr>
          <w:rFonts w:ascii="Times New Roman" w:hAnsi="Times New Roman"/>
          <w:sz w:val="24"/>
          <w:szCs w:val="24"/>
        </w:rPr>
        <w:t>’</w:t>
      </w:r>
      <w:r w:rsidRPr="00B930DF" w:rsidR="005C0EB4">
        <w:rPr>
          <w:rFonts w:ascii="Times New Roman" w:hAnsi="Times New Roman"/>
          <w:sz w:val="24"/>
          <w:szCs w:val="24"/>
        </w:rPr>
        <w:t xml:space="preserve"> group due to the 2004 SR reform</w:t>
      </w:r>
      <w:r w:rsidRPr="00B930DF" w:rsidR="00C06ED5">
        <w:rPr>
          <w:rFonts w:ascii="Times New Roman" w:hAnsi="Times New Roman"/>
          <w:sz w:val="24"/>
          <w:szCs w:val="24"/>
        </w:rPr>
        <w:t>,</w:t>
      </w:r>
      <w:r w:rsidRPr="00B930DF" w:rsidR="005C0EB4">
        <w:rPr>
          <w:rFonts w:ascii="Times New Roman" w:hAnsi="Times New Roman"/>
          <w:sz w:val="24"/>
          <w:szCs w:val="24"/>
        </w:rPr>
        <w:t xml:space="preserve"> which amended the provisions on the invalidity pension.</w:t>
      </w:r>
    </w:p>
    <w:bookmarkEnd w:id="55"/>
    <w:p w:rsidRPr="00B930DF" w:rsidR="00967B25" w:rsidP="000F5365" w:rsidRDefault="00E44F4B" w14:paraId="4D88EBD1" w14:textId="7D9079B5">
      <w:pPr>
        <w:jc w:val="center"/>
        <w:rPr>
          <w:rFonts w:ascii="Times New Roman" w:hAnsi="Times New Roman"/>
          <w:b/>
          <w:sz w:val="24"/>
          <w:szCs w:val="24"/>
        </w:rPr>
      </w:pPr>
      <w:r w:rsidRPr="00B930DF">
        <w:rPr>
          <w:rFonts w:ascii="Times New Roman" w:hAnsi="Times New Roman"/>
          <w:b/>
          <w:sz w:val="24"/>
          <w:szCs w:val="24"/>
        </w:rPr>
        <w:t xml:space="preserve">Table </w:t>
      </w:r>
      <w:r w:rsidRPr="00B930DF" w:rsidR="00F67D8E">
        <w:rPr>
          <w:rFonts w:ascii="Times New Roman" w:hAnsi="Times New Roman"/>
          <w:b/>
          <w:sz w:val="24"/>
          <w:szCs w:val="24"/>
        </w:rPr>
        <w:t>4</w:t>
      </w:r>
      <w:r w:rsidRPr="00B930DF">
        <w:rPr>
          <w:rFonts w:ascii="Times New Roman" w:hAnsi="Times New Roman"/>
          <w:b/>
          <w:sz w:val="24"/>
          <w:szCs w:val="24"/>
        </w:rPr>
        <w:t xml:space="preserve">: Projection of </w:t>
      </w:r>
      <w:r w:rsidRPr="00B930DF" w:rsidR="00E5042F">
        <w:rPr>
          <w:rFonts w:ascii="Times New Roman" w:hAnsi="Times New Roman"/>
          <w:b/>
          <w:sz w:val="24"/>
          <w:szCs w:val="24"/>
        </w:rPr>
        <w:t xml:space="preserve">the </w:t>
      </w:r>
      <w:r w:rsidRPr="00B930DF" w:rsidR="00520A9C">
        <w:rPr>
          <w:rFonts w:ascii="Times New Roman" w:hAnsi="Times New Roman"/>
          <w:b/>
          <w:sz w:val="24"/>
          <w:szCs w:val="24"/>
        </w:rPr>
        <w:t>e</w:t>
      </w:r>
      <w:r w:rsidRPr="00B930DF" w:rsidR="00E5042F">
        <w:rPr>
          <w:rFonts w:ascii="Times New Roman" w:hAnsi="Times New Roman"/>
          <w:b/>
          <w:sz w:val="24"/>
          <w:szCs w:val="24"/>
        </w:rPr>
        <w:t xml:space="preserve">xpenditure for </w:t>
      </w:r>
      <w:r w:rsidRPr="00B930DF" w:rsidR="00520A9C">
        <w:rPr>
          <w:rFonts w:ascii="Times New Roman" w:hAnsi="Times New Roman"/>
          <w:b/>
          <w:sz w:val="24"/>
          <w:szCs w:val="24"/>
        </w:rPr>
        <w:t>i</w:t>
      </w:r>
      <w:r w:rsidRPr="00B930DF">
        <w:rPr>
          <w:rFonts w:ascii="Times New Roman" w:hAnsi="Times New Roman"/>
          <w:b/>
          <w:sz w:val="24"/>
          <w:szCs w:val="24"/>
        </w:rPr>
        <w:t xml:space="preserve">nvalidity </w:t>
      </w:r>
      <w:r w:rsidRPr="00B930DF" w:rsidR="00520A9C">
        <w:rPr>
          <w:rFonts w:ascii="Times New Roman" w:hAnsi="Times New Roman"/>
          <w:b/>
          <w:sz w:val="24"/>
          <w:szCs w:val="24"/>
        </w:rPr>
        <w:t>p</w:t>
      </w:r>
      <w:r w:rsidRPr="00B930DF" w:rsidR="00967B25">
        <w:rPr>
          <w:rFonts w:ascii="Times New Roman" w:hAnsi="Times New Roman"/>
          <w:b/>
          <w:sz w:val="24"/>
          <w:szCs w:val="24"/>
        </w:rPr>
        <w:t>ension</w:t>
      </w:r>
      <w:r w:rsidRPr="00B930DF" w:rsidR="00520A9C">
        <w:rPr>
          <w:rFonts w:ascii="Times New Roman" w:hAnsi="Times New Roman"/>
          <w:b/>
          <w:sz w:val="24"/>
          <w:szCs w:val="24"/>
        </w:rPr>
        <w:t>s/a</w:t>
      </w:r>
      <w:r w:rsidRPr="00B930DF" w:rsidR="00967B25">
        <w:rPr>
          <w:rFonts w:ascii="Times New Roman" w:hAnsi="Times New Roman"/>
          <w:b/>
          <w:sz w:val="24"/>
          <w:szCs w:val="24"/>
        </w:rPr>
        <w:t>llowance</w:t>
      </w:r>
      <w:r w:rsidRPr="00B930DF" w:rsidR="00520A9C">
        <w:rPr>
          <w:rFonts w:ascii="Times New Roman" w:hAnsi="Times New Roman"/>
          <w:b/>
          <w:sz w:val="24"/>
          <w:szCs w:val="24"/>
        </w:rPr>
        <w:t>s</w:t>
      </w:r>
      <w:r w:rsidRPr="00B930DF" w:rsidR="00967B25">
        <w:rPr>
          <w:rFonts w:ascii="Times New Roman" w:hAnsi="Times New Roman"/>
          <w:b/>
          <w:sz w:val="24"/>
          <w:szCs w:val="24"/>
        </w:rPr>
        <w:t xml:space="preserve"> </w:t>
      </w:r>
      <w:r w:rsidRPr="00B930DF" w:rsidR="00B1170C">
        <w:rPr>
          <w:rFonts w:ascii="Times New Roman" w:hAnsi="Times New Roman"/>
          <w:b/>
          <w:sz w:val="24"/>
          <w:szCs w:val="24"/>
        </w:rPr>
        <w:t>(€</w:t>
      </w:r>
      <w:r w:rsidRPr="00B930DF" w:rsidR="00AE4557">
        <w:rPr>
          <w:rFonts w:ascii="Times New Roman" w:hAnsi="Times New Roman"/>
          <w:b/>
          <w:sz w:val="24"/>
          <w:szCs w:val="24"/>
        </w:rPr>
        <w:t xml:space="preserve"> </w:t>
      </w:r>
      <w:r w:rsidRPr="00B930DF" w:rsidR="00B1170C">
        <w:rPr>
          <w:rFonts w:ascii="Times New Roman" w:hAnsi="Times New Roman"/>
          <w:b/>
          <w:sz w:val="24"/>
          <w:szCs w:val="24"/>
        </w:rPr>
        <w:t>m</w:t>
      </w:r>
      <w:r w:rsidRPr="00B930DF" w:rsidR="00AE4557">
        <w:rPr>
          <w:rFonts w:ascii="Times New Roman" w:hAnsi="Times New Roman"/>
          <w:b/>
          <w:sz w:val="24"/>
          <w:szCs w:val="24"/>
        </w:rPr>
        <w:t>illion</w:t>
      </w:r>
      <w:r w:rsidRPr="00B930DF" w:rsidR="00B1170C">
        <w:rPr>
          <w:rFonts w:ascii="Times New Roman" w:hAnsi="Times New Roman"/>
          <w:b/>
          <w:sz w:val="24"/>
          <w:szCs w:val="24"/>
        </w:rPr>
        <w:t>)</w:t>
      </w:r>
    </w:p>
    <w:p w:rsidRPr="00C85986" w:rsidR="00AC61F7" w:rsidP="00687B53" w:rsidRDefault="00D074E5" w14:paraId="1E4D249D" w14:textId="4BF9BEDF">
      <w:pPr>
        <w:jc w:val="center"/>
        <w:rPr>
          <w:rFonts w:ascii="Times New Roman" w:hAnsi="Times New Roman"/>
        </w:rPr>
      </w:pPr>
      <w:r w:rsidRPr="00C85986">
        <w:rPr>
          <w:noProof/>
        </w:rPr>
        <w:drawing>
          <wp:inline distT="0" distB="0" distL="0" distR="0" wp14:anchorId="135F9649" wp14:editId="591EE4FC">
            <wp:extent cx="5760085" cy="31908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6f424cd7fc11450e">
                      <a:extLst>
                        <a:ext uri="{28A0092B-C50C-407E-A947-70E740481C1C}">
                          <a14:useLocalDpi xmlns:a14="http://schemas.microsoft.com/office/drawing/2010/main" val="0"/>
                        </a:ext>
                      </a:extLst>
                    </a:blip>
                    <a:srcRect/>
                    <a:stretch>
                      <a:fillRect/>
                    </a:stretch>
                  </pic:blipFill>
                  <pic:spPr bwMode="auto">
                    <a:xfrm>
                      <a:off x="0" y="0"/>
                      <a:ext cx="5760085" cy="3190875"/>
                    </a:xfrm>
                    <a:prstGeom prst="rect">
                      <a:avLst/>
                    </a:prstGeom>
                    <a:noFill/>
                    <a:ln>
                      <a:noFill/>
                    </a:ln>
                  </pic:spPr>
                </pic:pic>
              </a:graphicData>
            </a:graphic>
          </wp:inline>
        </w:drawing>
      </w:r>
    </w:p>
    <w:p w:rsidRPr="00C85986" w:rsidR="00AD6ECE" w:rsidP="001E4477" w:rsidRDefault="00AD6ECE" w14:paraId="7739B5B1" w14:textId="2B0A1FD3">
      <w:pPr>
        <w:rPr>
          <w:rFonts w:ascii="Times New Roman" w:hAnsi="Times New Roman"/>
        </w:rPr>
      </w:pPr>
      <w:r w:rsidRPr="00C85986">
        <w:rPr>
          <w:rFonts w:ascii="Times New Roman" w:hAnsi="Times New Roman"/>
        </w:rPr>
        <w:br w:type="page"/>
      </w:r>
    </w:p>
    <w:p w:rsidRPr="00B930DF" w:rsidR="001C4953" w:rsidP="00E44F4B" w:rsidRDefault="006836F6" w14:paraId="15088AF5" w14:textId="30B006CC">
      <w:pPr>
        <w:pStyle w:val="Heading3"/>
        <w:rPr>
          <w:rFonts w:ascii="Times New Roman" w:hAnsi="Times New Roman"/>
          <w:i w:val="0"/>
          <w:iCs/>
          <w:sz w:val="28"/>
          <w:szCs w:val="28"/>
        </w:rPr>
      </w:pPr>
      <w:bookmarkStart w:name="_Toc200122562" w:id="56"/>
      <w:r w:rsidRPr="00B930DF">
        <w:rPr>
          <w:rFonts w:ascii="Times New Roman" w:hAnsi="Times New Roman"/>
          <w:i w:val="0"/>
          <w:iCs/>
          <w:sz w:val="24"/>
          <w:szCs w:val="24"/>
        </w:rPr>
        <w:t>Pensions expenditure</w:t>
      </w:r>
      <w:r w:rsidRPr="00B930DF" w:rsidR="006A73B5">
        <w:rPr>
          <w:rFonts w:ascii="Times New Roman" w:hAnsi="Times New Roman"/>
          <w:i w:val="0"/>
          <w:iCs/>
          <w:sz w:val="24"/>
          <w:szCs w:val="24"/>
        </w:rPr>
        <w:t xml:space="preserve"> </w:t>
      </w:r>
      <w:r w:rsidRPr="00B930DF" w:rsidR="00AE533D">
        <w:rPr>
          <w:rFonts w:ascii="Times New Roman" w:hAnsi="Times New Roman"/>
          <w:i w:val="0"/>
          <w:iCs/>
          <w:sz w:val="24"/>
          <w:szCs w:val="24"/>
        </w:rPr>
        <w:t>for</w:t>
      </w:r>
      <w:r w:rsidRPr="00B930DF" w:rsidR="006A73B5">
        <w:rPr>
          <w:rFonts w:ascii="Times New Roman" w:hAnsi="Times New Roman"/>
          <w:i w:val="0"/>
          <w:iCs/>
          <w:sz w:val="24"/>
          <w:szCs w:val="24"/>
        </w:rPr>
        <w:t xml:space="preserve"> widows</w:t>
      </w:r>
      <w:r w:rsidRPr="00B930DF" w:rsidR="0013657F">
        <w:rPr>
          <w:rFonts w:ascii="Times New Roman" w:hAnsi="Times New Roman"/>
          <w:i w:val="0"/>
          <w:iCs/>
          <w:sz w:val="24"/>
          <w:szCs w:val="24"/>
        </w:rPr>
        <w:t>/widowers</w:t>
      </w:r>
      <w:r w:rsidRPr="00B930DF" w:rsidR="006A73B5">
        <w:rPr>
          <w:rFonts w:ascii="Times New Roman" w:hAnsi="Times New Roman"/>
          <w:i w:val="0"/>
          <w:iCs/>
          <w:sz w:val="24"/>
          <w:szCs w:val="24"/>
        </w:rPr>
        <w:t xml:space="preserve"> and </w:t>
      </w:r>
      <w:r w:rsidRPr="00B930DF" w:rsidR="001F2EFB">
        <w:rPr>
          <w:rFonts w:ascii="Times New Roman" w:hAnsi="Times New Roman"/>
          <w:i w:val="0"/>
          <w:iCs/>
          <w:sz w:val="24"/>
          <w:szCs w:val="24"/>
        </w:rPr>
        <w:t>orphans.</w:t>
      </w:r>
      <w:bookmarkEnd w:id="56"/>
    </w:p>
    <w:p w:rsidRPr="00B930DF" w:rsidR="003D6350" w:rsidP="00B930DF" w:rsidRDefault="00652E6C" w14:paraId="507E253C" w14:textId="2E2B7B2B">
      <w:pPr>
        <w:spacing w:after="240"/>
        <w:jc w:val="both"/>
        <w:rPr>
          <w:rFonts w:ascii="Times New Roman" w:hAnsi="Times New Roman"/>
          <w:sz w:val="24"/>
          <w:szCs w:val="24"/>
        </w:rPr>
      </w:pPr>
      <w:r w:rsidRPr="00B930DF">
        <w:rPr>
          <w:rFonts w:ascii="Times New Roman" w:hAnsi="Times New Roman"/>
          <w:sz w:val="24"/>
          <w:szCs w:val="24"/>
        </w:rPr>
        <w:t xml:space="preserve">The expenditure </w:t>
      </w:r>
      <w:r w:rsidRPr="00B930DF" w:rsidR="006A73B5">
        <w:rPr>
          <w:rFonts w:ascii="Times New Roman" w:hAnsi="Times New Roman"/>
          <w:sz w:val="24"/>
          <w:szCs w:val="24"/>
        </w:rPr>
        <w:t xml:space="preserve">for </w:t>
      </w:r>
      <w:r w:rsidRPr="00B930DF" w:rsidR="00C06131">
        <w:rPr>
          <w:rFonts w:ascii="Times New Roman" w:hAnsi="Times New Roman"/>
          <w:sz w:val="24"/>
          <w:szCs w:val="24"/>
        </w:rPr>
        <w:t>widows</w:t>
      </w:r>
      <w:r w:rsidRPr="00B930DF" w:rsidR="0013657F">
        <w:rPr>
          <w:rFonts w:ascii="Times New Roman" w:hAnsi="Times New Roman"/>
          <w:sz w:val="24"/>
          <w:szCs w:val="24"/>
        </w:rPr>
        <w:t>/widowers</w:t>
      </w:r>
      <w:r w:rsidRPr="00B930DF" w:rsidR="00C06ED5">
        <w:rPr>
          <w:rFonts w:ascii="Times New Roman" w:hAnsi="Times New Roman"/>
          <w:sz w:val="24"/>
          <w:szCs w:val="24"/>
        </w:rPr>
        <w:t>’</w:t>
      </w:r>
      <w:r w:rsidRPr="00B930DF" w:rsidR="00C06131">
        <w:rPr>
          <w:rFonts w:ascii="Times New Roman" w:hAnsi="Times New Roman"/>
          <w:sz w:val="24"/>
          <w:szCs w:val="24"/>
        </w:rPr>
        <w:t xml:space="preserve"> and orphans`</w:t>
      </w:r>
      <w:r w:rsidRPr="00B930DF">
        <w:rPr>
          <w:rFonts w:ascii="Times New Roman" w:hAnsi="Times New Roman"/>
          <w:sz w:val="24"/>
          <w:szCs w:val="24"/>
        </w:rPr>
        <w:t xml:space="preserve"> pensions is equal to </w:t>
      </w:r>
      <w:r w:rsidRPr="00B930DF" w:rsidR="00226D7B">
        <w:rPr>
          <w:rFonts w:ascii="Times New Roman" w:hAnsi="Times New Roman"/>
          <w:sz w:val="24"/>
          <w:szCs w:val="24"/>
        </w:rPr>
        <w:t xml:space="preserve">EUR </w:t>
      </w:r>
      <w:r w:rsidRPr="00B930DF">
        <w:rPr>
          <w:rFonts w:ascii="Times New Roman" w:hAnsi="Times New Roman"/>
          <w:sz w:val="24"/>
          <w:szCs w:val="24"/>
        </w:rPr>
        <w:t xml:space="preserve">243 </w:t>
      </w:r>
      <w:r w:rsidRPr="00B930DF" w:rsidR="00226D7B">
        <w:rPr>
          <w:rFonts w:ascii="Times New Roman" w:hAnsi="Times New Roman"/>
          <w:sz w:val="24"/>
          <w:szCs w:val="24"/>
        </w:rPr>
        <w:t xml:space="preserve">million </w:t>
      </w:r>
      <w:r w:rsidRPr="00B930DF">
        <w:rPr>
          <w:rFonts w:ascii="Times New Roman" w:hAnsi="Times New Roman"/>
          <w:sz w:val="24"/>
          <w:szCs w:val="24"/>
        </w:rPr>
        <w:t xml:space="preserve">at year zero of the projection (2023) and is estimated to be </w:t>
      </w:r>
      <w:r w:rsidRPr="00B930DF" w:rsidR="00226D7B">
        <w:rPr>
          <w:rFonts w:ascii="Times New Roman" w:hAnsi="Times New Roman"/>
          <w:sz w:val="24"/>
          <w:szCs w:val="24"/>
        </w:rPr>
        <w:t xml:space="preserve">EUR </w:t>
      </w:r>
      <w:r w:rsidRPr="00B930DF" w:rsidR="00D074E5">
        <w:rPr>
          <w:rFonts w:ascii="Times New Roman" w:hAnsi="Times New Roman"/>
          <w:sz w:val="24"/>
          <w:szCs w:val="24"/>
        </w:rPr>
        <w:t>398</w:t>
      </w:r>
      <w:r w:rsidRPr="00B930DF">
        <w:rPr>
          <w:rFonts w:ascii="Times New Roman" w:hAnsi="Times New Roman"/>
          <w:sz w:val="24"/>
          <w:szCs w:val="24"/>
        </w:rPr>
        <w:t xml:space="preserve"> </w:t>
      </w:r>
      <w:r w:rsidRPr="00B930DF" w:rsidR="00226D7B">
        <w:rPr>
          <w:rFonts w:ascii="Times New Roman" w:hAnsi="Times New Roman"/>
          <w:sz w:val="24"/>
          <w:szCs w:val="24"/>
        </w:rPr>
        <w:t>million</w:t>
      </w:r>
      <w:r w:rsidRPr="00B930DF">
        <w:rPr>
          <w:rFonts w:ascii="Times New Roman" w:hAnsi="Times New Roman"/>
          <w:sz w:val="24"/>
          <w:szCs w:val="24"/>
        </w:rPr>
        <w:t xml:space="preserve"> (at 20</w:t>
      </w:r>
      <w:r w:rsidRPr="00B930DF" w:rsidR="00BC7503">
        <w:rPr>
          <w:rFonts w:ascii="Times New Roman" w:hAnsi="Times New Roman"/>
          <w:sz w:val="24"/>
          <w:szCs w:val="24"/>
        </w:rPr>
        <w:t>2</w:t>
      </w:r>
      <w:r w:rsidRPr="00B930DF">
        <w:rPr>
          <w:rFonts w:ascii="Times New Roman" w:hAnsi="Times New Roman"/>
          <w:sz w:val="24"/>
          <w:szCs w:val="24"/>
        </w:rPr>
        <w:t xml:space="preserve">3 prices) in the last year </w:t>
      </w:r>
      <w:r w:rsidRPr="00B930DF" w:rsidR="005D76B3">
        <w:rPr>
          <w:rFonts w:ascii="Times New Roman" w:hAnsi="Times New Roman"/>
          <w:sz w:val="24"/>
          <w:szCs w:val="24"/>
        </w:rPr>
        <w:t xml:space="preserve">of </w:t>
      </w:r>
      <w:r w:rsidRPr="00B930DF">
        <w:rPr>
          <w:rFonts w:ascii="Times New Roman" w:hAnsi="Times New Roman"/>
          <w:sz w:val="24"/>
          <w:szCs w:val="24"/>
        </w:rPr>
        <w:t xml:space="preserve">the projection (2073). The forecasting model estimates </w:t>
      </w:r>
      <w:r w:rsidRPr="00B930DF" w:rsidR="00D074E5">
        <w:rPr>
          <w:rFonts w:ascii="Times New Roman" w:hAnsi="Times New Roman"/>
          <w:sz w:val="24"/>
          <w:szCs w:val="24"/>
        </w:rPr>
        <w:t>that</w:t>
      </w:r>
      <w:r w:rsidRPr="00B930DF">
        <w:rPr>
          <w:rFonts w:ascii="Times New Roman" w:hAnsi="Times New Roman"/>
          <w:sz w:val="24"/>
          <w:szCs w:val="24"/>
        </w:rPr>
        <w:t xml:space="preserve"> this category of expenditure is expected to </w:t>
      </w:r>
      <w:r w:rsidRPr="00B930DF" w:rsidR="00D074E5">
        <w:rPr>
          <w:rFonts w:ascii="Times New Roman" w:hAnsi="Times New Roman"/>
          <w:sz w:val="24"/>
          <w:szCs w:val="24"/>
        </w:rPr>
        <w:t>in</w:t>
      </w:r>
      <w:r w:rsidRPr="00B930DF">
        <w:rPr>
          <w:rFonts w:ascii="Times New Roman" w:hAnsi="Times New Roman"/>
          <w:sz w:val="24"/>
          <w:szCs w:val="24"/>
        </w:rPr>
        <w:t>crease</w:t>
      </w:r>
      <w:r w:rsidRPr="00B930DF" w:rsidR="0051042F">
        <w:rPr>
          <w:rFonts w:ascii="Times New Roman" w:hAnsi="Times New Roman"/>
          <w:sz w:val="24"/>
          <w:szCs w:val="24"/>
        </w:rPr>
        <w:t xml:space="preserve"> </w:t>
      </w:r>
      <w:r w:rsidRPr="00B930DF" w:rsidR="00D074E5">
        <w:rPr>
          <w:rFonts w:ascii="Times New Roman" w:hAnsi="Times New Roman"/>
          <w:sz w:val="24"/>
          <w:szCs w:val="24"/>
        </w:rPr>
        <w:t xml:space="preserve">all along the projection period and </w:t>
      </w:r>
      <w:r w:rsidRPr="00B930DF" w:rsidR="0051042F">
        <w:rPr>
          <w:rFonts w:ascii="Times New Roman" w:hAnsi="Times New Roman"/>
          <w:sz w:val="24"/>
          <w:szCs w:val="24"/>
        </w:rPr>
        <w:t xml:space="preserve">reach </w:t>
      </w:r>
      <w:r w:rsidRPr="00B930DF" w:rsidR="00C85986">
        <w:rPr>
          <w:rFonts w:ascii="Times New Roman" w:hAnsi="Times New Roman"/>
          <w:sz w:val="24"/>
          <w:szCs w:val="24"/>
        </w:rPr>
        <w:t>its</w:t>
      </w:r>
      <w:r w:rsidRPr="00B930DF" w:rsidR="0051042F">
        <w:rPr>
          <w:rFonts w:ascii="Times New Roman" w:hAnsi="Times New Roman"/>
          <w:sz w:val="24"/>
          <w:szCs w:val="24"/>
        </w:rPr>
        <w:t xml:space="preserve"> m</w:t>
      </w:r>
      <w:r w:rsidRPr="00B930DF" w:rsidR="00D074E5">
        <w:rPr>
          <w:rFonts w:ascii="Times New Roman" w:hAnsi="Times New Roman"/>
          <w:sz w:val="24"/>
          <w:szCs w:val="24"/>
        </w:rPr>
        <w:t>ax</w:t>
      </w:r>
      <w:r w:rsidRPr="00B930DF" w:rsidR="0051042F">
        <w:rPr>
          <w:rFonts w:ascii="Times New Roman" w:hAnsi="Times New Roman"/>
          <w:sz w:val="24"/>
          <w:szCs w:val="24"/>
        </w:rPr>
        <w:t xml:space="preserve">imum of </w:t>
      </w:r>
      <w:r w:rsidRPr="00B930DF" w:rsidR="00D074E5">
        <w:rPr>
          <w:rFonts w:ascii="Times New Roman" w:hAnsi="Times New Roman"/>
          <w:sz w:val="24"/>
          <w:szCs w:val="24"/>
        </w:rPr>
        <w:t>398</w:t>
      </w:r>
      <w:r w:rsidRPr="00B930DF" w:rsidR="006836F6">
        <w:rPr>
          <w:rFonts w:ascii="Times New Roman" w:hAnsi="Times New Roman"/>
          <w:sz w:val="24"/>
          <w:szCs w:val="24"/>
        </w:rPr>
        <w:t xml:space="preserve"> million</w:t>
      </w:r>
      <w:r w:rsidRPr="00B930DF" w:rsidR="0051042F">
        <w:rPr>
          <w:rFonts w:ascii="Times New Roman" w:hAnsi="Times New Roman"/>
          <w:sz w:val="24"/>
          <w:szCs w:val="24"/>
        </w:rPr>
        <w:t xml:space="preserve"> in the last year of projection (2073)</w:t>
      </w:r>
      <w:r w:rsidRPr="00B930DF">
        <w:rPr>
          <w:rFonts w:ascii="Times New Roman" w:hAnsi="Times New Roman"/>
          <w:sz w:val="24"/>
          <w:szCs w:val="24"/>
        </w:rPr>
        <w:t>.</w:t>
      </w:r>
    </w:p>
    <w:p w:rsidRPr="00B930DF" w:rsidR="003D6350" w:rsidP="009C37D2" w:rsidRDefault="003D6350" w14:paraId="5E8771F3" w14:textId="6AA03048">
      <w:pPr>
        <w:ind w:left="426"/>
        <w:jc w:val="center"/>
        <w:rPr>
          <w:rFonts w:ascii="Times New Roman" w:hAnsi="Times New Roman"/>
          <w:b/>
          <w:sz w:val="24"/>
          <w:szCs w:val="24"/>
        </w:rPr>
      </w:pPr>
      <w:r w:rsidRPr="00B930DF">
        <w:rPr>
          <w:rFonts w:ascii="Times New Roman" w:hAnsi="Times New Roman"/>
          <w:b/>
          <w:sz w:val="24"/>
          <w:szCs w:val="24"/>
        </w:rPr>
        <w:t xml:space="preserve">Table 5: Projection of the </w:t>
      </w:r>
      <w:r w:rsidRPr="00B930DF" w:rsidR="00C06ED5">
        <w:rPr>
          <w:rFonts w:ascii="Times New Roman" w:hAnsi="Times New Roman"/>
          <w:b/>
          <w:sz w:val="24"/>
          <w:szCs w:val="24"/>
        </w:rPr>
        <w:t>e</w:t>
      </w:r>
      <w:r w:rsidRPr="00B930DF">
        <w:rPr>
          <w:rFonts w:ascii="Times New Roman" w:hAnsi="Times New Roman"/>
          <w:b/>
          <w:sz w:val="24"/>
          <w:szCs w:val="24"/>
        </w:rPr>
        <w:t>xpenditure for the pensions to widows</w:t>
      </w:r>
      <w:r w:rsidRPr="00B930DF" w:rsidR="0013657F">
        <w:rPr>
          <w:rFonts w:ascii="Times New Roman" w:hAnsi="Times New Roman"/>
          <w:b/>
          <w:sz w:val="24"/>
          <w:szCs w:val="24"/>
        </w:rPr>
        <w:t>/widowers</w:t>
      </w:r>
      <w:r w:rsidRPr="00B930DF">
        <w:rPr>
          <w:rFonts w:ascii="Times New Roman" w:hAnsi="Times New Roman"/>
          <w:b/>
          <w:sz w:val="24"/>
          <w:szCs w:val="24"/>
        </w:rPr>
        <w:t xml:space="preserve"> and orphans (€</w:t>
      </w:r>
      <w:r w:rsidRPr="00B930DF" w:rsidR="00AE4557">
        <w:rPr>
          <w:rFonts w:ascii="Times New Roman" w:hAnsi="Times New Roman"/>
          <w:b/>
          <w:sz w:val="24"/>
          <w:szCs w:val="24"/>
        </w:rPr>
        <w:t> </w:t>
      </w:r>
      <w:r w:rsidRPr="00B930DF">
        <w:rPr>
          <w:rFonts w:ascii="Times New Roman" w:hAnsi="Times New Roman"/>
          <w:b/>
          <w:sz w:val="24"/>
          <w:szCs w:val="24"/>
        </w:rPr>
        <w:t>m</w:t>
      </w:r>
      <w:r w:rsidRPr="00B930DF" w:rsidR="00AE4557">
        <w:rPr>
          <w:rFonts w:ascii="Times New Roman" w:hAnsi="Times New Roman"/>
          <w:b/>
          <w:sz w:val="24"/>
          <w:szCs w:val="24"/>
        </w:rPr>
        <w:t>illion</w:t>
      </w:r>
      <w:r w:rsidRPr="00B930DF">
        <w:rPr>
          <w:rFonts w:ascii="Times New Roman" w:hAnsi="Times New Roman"/>
          <w:b/>
          <w:sz w:val="24"/>
          <w:szCs w:val="24"/>
        </w:rPr>
        <w:t>)</w:t>
      </w:r>
    </w:p>
    <w:p w:rsidRPr="00C85986" w:rsidR="00AD6ECE" w:rsidP="003D6350" w:rsidRDefault="00813D63" w14:paraId="16A7BFDC" w14:textId="1E2B4CF8">
      <w:pPr>
        <w:jc w:val="center"/>
        <w:rPr>
          <w:rFonts w:ascii="Times New Roman" w:hAnsi="Times New Roman"/>
        </w:rPr>
      </w:pPr>
      <w:r w:rsidRPr="00C85986">
        <w:rPr>
          <w:noProof/>
        </w:rPr>
        <w:drawing>
          <wp:inline distT="0" distB="0" distL="0" distR="0" wp14:anchorId="435B1402" wp14:editId="09B5CAA2">
            <wp:extent cx="5760085" cy="29083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e6f8e62e742148e0">
                      <a:extLst>
                        <a:ext uri="{28A0092B-C50C-407E-A947-70E740481C1C}">
                          <a14:useLocalDpi xmlns:a14="http://schemas.microsoft.com/office/drawing/2010/main" val="0"/>
                        </a:ext>
                      </a:extLst>
                    </a:blip>
                    <a:srcRect/>
                    <a:stretch>
                      <a:fillRect/>
                    </a:stretch>
                  </pic:blipFill>
                  <pic:spPr bwMode="auto">
                    <a:xfrm>
                      <a:off x="0" y="0"/>
                      <a:ext cx="5760085" cy="2908300"/>
                    </a:xfrm>
                    <a:prstGeom prst="rect">
                      <a:avLst/>
                    </a:prstGeom>
                    <a:noFill/>
                    <a:ln>
                      <a:noFill/>
                    </a:ln>
                  </pic:spPr>
                </pic:pic>
              </a:graphicData>
            </a:graphic>
          </wp:inline>
        </w:drawing>
      </w:r>
      <w:r w:rsidRPr="00C85986">
        <w:t xml:space="preserve"> </w:t>
      </w:r>
      <w:r w:rsidRPr="00C85986" w:rsidR="00AD6ECE">
        <w:rPr>
          <w:rFonts w:ascii="Times New Roman" w:hAnsi="Times New Roman"/>
        </w:rPr>
        <w:br w:type="page"/>
      </w:r>
    </w:p>
    <w:p w:rsidRPr="00B930DF" w:rsidR="00EF3639" w:rsidP="00EF3639" w:rsidRDefault="001320DE" w14:paraId="45D33EF1" w14:textId="46A449AB">
      <w:pPr>
        <w:pStyle w:val="Heading3"/>
        <w:rPr>
          <w:rFonts w:ascii="Times New Roman" w:hAnsi="Times New Roman"/>
          <w:i w:val="0"/>
          <w:iCs/>
          <w:sz w:val="24"/>
          <w:szCs w:val="24"/>
        </w:rPr>
      </w:pPr>
      <w:bookmarkStart w:name="_Toc200122563" w:id="57"/>
      <w:r w:rsidRPr="00B930DF">
        <w:rPr>
          <w:rFonts w:ascii="Times New Roman" w:hAnsi="Times New Roman"/>
          <w:i w:val="0"/>
          <w:iCs/>
          <w:sz w:val="24"/>
          <w:szCs w:val="24"/>
        </w:rPr>
        <w:t>Retirement</w:t>
      </w:r>
      <w:r w:rsidRPr="00B930DF" w:rsidR="00D10590">
        <w:rPr>
          <w:rFonts w:ascii="Times New Roman" w:hAnsi="Times New Roman"/>
          <w:i w:val="0"/>
          <w:iCs/>
          <w:sz w:val="24"/>
          <w:szCs w:val="24"/>
        </w:rPr>
        <w:t xml:space="preserve">, </w:t>
      </w:r>
      <w:r w:rsidRPr="00B930DF" w:rsidR="00C06ED5">
        <w:rPr>
          <w:rFonts w:ascii="Times New Roman" w:hAnsi="Times New Roman"/>
          <w:i w:val="0"/>
          <w:iCs/>
          <w:sz w:val="24"/>
          <w:szCs w:val="24"/>
        </w:rPr>
        <w:t>i</w:t>
      </w:r>
      <w:r w:rsidRPr="00B930DF" w:rsidR="00D10590">
        <w:rPr>
          <w:rFonts w:ascii="Times New Roman" w:hAnsi="Times New Roman"/>
          <w:i w:val="0"/>
          <w:iCs/>
          <w:sz w:val="24"/>
          <w:szCs w:val="24"/>
        </w:rPr>
        <w:t xml:space="preserve">nvalidity, </w:t>
      </w:r>
      <w:r w:rsidRPr="00B930DF" w:rsidR="00C06ED5">
        <w:rPr>
          <w:rFonts w:ascii="Times New Roman" w:hAnsi="Times New Roman"/>
          <w:i w:val="0"/>
          <w:iCs/>
          <w:sz w:val="24"/>
          <w:szCs w:val="24"/>
        </w:rPr>
        <w:t>s</w:t>
      </w:r>
      <w:r w:rsidRPr="00B930DF">
        <w:rPr>
          <w:rFonts w:ascii="Times New Roman" w:hAnsi="Times New Roman"/>
          <w:i w:val="0"/>
          <w:iCs/>
          <w:sz w:val="24"/>
          <w:szCs w:val="24"/>
        </w:rPr>
        <w:t xml:space="preserve">urvivors’ </w:t>
      </w:r>
      <w:r w:rsidRPr="00B930DF" w:rsidR="00C06ED5">
        <w:rPr>
          <w:rFonts w:ascii="Times New Roman" w:hAnsi="Times New Roman"/>
          <w:i w:val="0"/>
          <w:iCs/>
          <w:sz w:val="24"/>
          <w:szCs w:val="24"/>
        </w:rPr>
        <w:t>p</w:t>
      </w:r>
      <w:r w:rsidRPr="00B930DF" w:rsidR="00F75D8C">
        <w:rPr>
          <w:rFonts w:ascii="Times New Roman" w:hAnsi="Times New Roman"/>
          <w:i w:val="0"/>
          <w:iCs/>
          <w:sz w:val="24"/>
          <w:szCs w:val="24"/>
        </w:rPr>
        <w:t xml:space="preserve">ension </w:t>
      </w:r>
      <w:r w:rsidRPr="00B930DF" w:rsidR="00C06ED5">
        <w:rPr>
          <w:rFonts w:ascii="Times New Roman" w:hAnsi="Times New Roman"/>
          <w:i w:val="0"/>
          <w:iCs/>
          <w:sz w:val="24"/>
          <w:szCs w:val="24"/>
        </w:rPr>
        <w:t>e</w:t>
      </w:r>
      <w:r w:rsidRPr="00B930DF" w:rsidR="00F75D8C">
        <w:rPr>
          <w:rFonts w:ascii="Times New Roman" w:hAnsi="Times New Roman"/>
          <w:i w:val="0"/>
          <w:iCs/>
          <w:sz w:val="24"/>
          <w:szCs w:val="24"/>
        </w:rPr>
        <w:t>xpenditure</w:t>
      </w:r>
      <w:bookmarkEnd w:id="57"/>
    </w:p>
    <w:p w:rsidRPr="00B930DF" w:rsidR="003D6350" w:rsidP="00B930DF" w:rsidRDefault="00652E6C" w14:paraId="1A650571" w14:textId="2AFB1A24">
      <w:pPr>
        <w:spacing w:after="240"/>
        <w:jc w:val="both"/>
        <w:rPr>
          <w:rFonts w:ascii="Times New Roman" w:hAnsi="Times New Roman"/>
          <w:sz w:val="24"/>
          <w:szCs w:val="24"/>
        </w:rPr>
      </w:pPr>
      <w:r w:rsidRPr="00B930DF">
        <w:rPr>
          <w:rFonts w:ascii="Times New Roman" w:hAnsi="Times New Roman"/>
          <w:sz w:val="24"/>
          <w:szCs w:val="24"/>
        </w:rPr>
        <w:t xml:space="preserve">The expenditure </w:t>
      </w:r>
      <w:r w:rsidRPr="00B930DF" w:rsidR="00BA3F01">
        <w:rPr>
          <w:rFonts w:ascii="Times New Roman" w:hAnsi="Times New Roman"/>
          <w:sz w:val="24"/>
          <w:szCs w:val="24"/>
        </w:rPr>
        <w:t xml:space="preserve">for the pensions </w:t>
      </w:r>
      <w:r w:rsidRPr="00B930DF" w:rsidR="00C06ED5">
        <w:rPr>
          <w:rFonts w:ascii="Times New Roman" w:hAnsi="Times New Roman"/>
          <w:sz w:val="24"/>
          <w:szCs w:val="24"/>
        </w:rPr>
        <w:t xml:space="preserve">for the </w:t>
      </w:r>
      <w:r w:rsidRPr="00B930DF" w:rsidR="00BA3F01">
        <w:rPr>
          <w:rFonts w:ascii="Times New Roman" w:hAnsi="Times New Roman"/>
          <w:sz w:val="24"/>
          <w:szCs w:val="24"/>
        </w:rPr>
        <w:t xml:space="preserve">not-active </w:t>
      </w:r>
      <w:r w:rsidRPr="00B930DF" w:rsidR="00C06ED5">
        <w:rPr>
          <w:rFonts w:ascii="Times New Roman" w:hAnsi="Times New Roman"/>
          <w:sz w:val="24"/>
          <w:szCs w:val="24"/>
        </w:rPr>
        <w:t xml:space="preserve">population </w:t>
      </w:r>
      <w:r w:rsidRPr="00B930DF" w:rsidR="00BA3F01">
        <w:rPr>
          <w:rFonts w:ascii="Times New Roman" w:hAnsi="Times New Roman"/>
          <w:sz w:val="24"/>
          <w:szCs w:val="24"/>
        </w:rPr>
        <w:t>(old-age pensioners, beneficiaries of an invalidity allowance/pension, widows</w:t>
      </w:r>
      <w:r w:rsidRPr="00B930DF" w:rsidR="0013657F">
        <w:rPr>
          <w:rFonts w:ascii="Times New Roman" w:hAnsi="Times New Roman"/>
          <w:sz w:val="24"/>
          <w:szCs w:val="24"/>
        </w:rPr>
        <w:t>/widowers</w:t>
      </w:r>
      <w:r w:rsidRPr="00B930DF" w:rsidR="00BA3F01">
        <w:rPr>
          <w:rFonts w:ascii="Times New Roman" w:hAnsi="Times New Roman"/>
          <w:sz w:val="24"/>
          <w:szCs w:val="24"/>
        </w:rPr>
        <w:t xml:space="preserve"> and orphans</w:t>
      </w:r>
      <w:r w:rsidRPr="00B930DF" w:rsidR="00C06ED5">
        <w:rPr>
          <w:rFonts w:ascii="Times New Roman" w:hAnsi="Times New Roman"/>
          <w:sz w:val="24"/>
          <w:szCs w:val="24"/>
        </w:rPr>
        <w:t>)</w:t>
      </w:r>
      <w:r w:rsidRPr="00B930DF">
        <w:rPr>
          <w:rFonts w:ascii="Times New Roman" w:hAnsi="Times New Roman"/>
          <w:sz w:val="24"/>
          <w:szCs w:val="24"/>
        </w:rPr>
        <w:t xml:space="preserve"> is equal to </w:t>
      </w:r>
      <w:r w:rsidRPr="00B930DF" w:rsidR="00226D7B">
        <w:rPr>
          <w:rFonts w:ascii="Times New Roman" w:hAnsi="Times New Roman"/>
          <w:sz w:val="24"/>
          <w:szCs w:val="24"/>
        </w:rPr>
        <w:t xml:space="preserve">EUR </w:t>
      </w:r>
      <w:r w:rsidRPr="00B930DF">
        <w:rPr>
          <w:rFonts w:ascii="Times New Roman" w:hAnsi="Times New Roman"/>
          <w:sz w:val="24"/>
          <w:szCs w:val="24"/>
        </w:rPr>
        <w:t>2</w:t>
      </w:r>
      <w:r w:rsidRPr="00B930DF" w:rsidR="00C85986">
        <w:rPr>
          <w:rFonts w:ascii="Times New Roman" w:hAnsi="Times New Roman"/>
          <w:sz w:val="24"/>
          <w:szCs w:val="24"/>
        </w:rPr>
        <w:t> </w:t>
      </w:r>
      <w:r w:rsidRPr="00B930DF">
        <w:rPr>
          <w:rFonts w:ascii="Times New Roman" w:hAnsi="Times New Roman"/>
          <w:sz w:val="24"/>
          <w:szCs w:val="24"/>
        </w:rPr>
        <w:t>364</w:t>
      </w:r>
      <w:r w:rsidRPr="00B930DF" w:rsidR="00226D7B">
        <w:rPr>
          <w:rFonts w:ascii="Times New Roman" w:hAnsi="Times New Roman"/>
          <w:sz w:val="24"/>
          <w:szCs w:val="24"/>
        </w:rPr>
        <w:t xml:space="preserve"> million</w:t>
      </w:r>
      <w:r w:rsidRPr="00B930DF">
        <w:rPr>
          <w:rFonts w:ascii="Times New Roman" w:hAnsi="Times New Roman"/>
          <w:sz w:val="24"/>
          <w:szCs w:val="24"/>
        </w:rPr>
        <w:t xml:space="preserve"> </w:t>
      </w:r>
      <w:r w:rsidRPr="00B930DF" w:rsidR="00226D7B">
        <w:rPr>
          <w:rFonts w:ascii="Times New Roman" w:hAnsi="Times New Roman"/>
          <w:sz w:val="24"/>
          <w:szCs w:val="24"/>
        </w:rPr>
        <w:t xml:space="preserve">in </w:t>
      </w:r>
      <w:r w:rsidRPr="00B930DF">
        <w:rPr>
          <w:rFonts w:ascii="Times New Roman" w:hAnsi="Times New Roman"/>
          <w:sz w:val="24"/>
          <w:szCs w:val="24"/>
        </w:rPr>
        <w:t xml:space="preserve">year zero of the projection (2023) and is estimated to be </w:t>
      </w:r>
      <w:r w:rsidRPr="00B930DF" w:rsidR="00226D7B">
        <w:rPr>
          <w:rFonts w:ascii="Times New Roman" w:hAnsi="Times New Roman"/>
          <w:sz w:val="24"/>
          <w:szCs w:val="24"/>
        </w:rPr>
        <w:t xml:space="preserve">EUR </w:t>
      </w:r>
      <w:r w:rsidRPr="00B930DF" w:rsidR="00AC61F7">
        <w:rPr>
          <w:rFonts w:ascii="Times New Roman" w:hAnsi="Times New Roman"/>
          <w:sz w:val="24"/>
          <w:szCs w:val="24"/>
        </w:rPr>
        <w:t>1</w:t>
      </w:r>
      <w:r w:rsidRPr="00B930DF" w:rsidR="00C85986">
        <w:rPr>
          <w:rFonts w:ascii="Times New Roman" w:hAnsi="Times New Roman"/>
          <w:sz w:val="24"/>
          <w:szCs w:val="24"/>
        </w:rPr>
        <w:t> </w:t>
      </w:r>
      <w:r w:rsidRPr="00B930DF" w:rsidR="00145BA3">
        <w:rPr>
          <w:rFonts w:ascii="Times New Roman" w:hAnsi="Times New Roman"/>
          <w:sz w:val="24"/>
          <w:szCs w:val="24"/>
        </w:rPr>
        <w:t>911</w:t>
      </w:r>
      <w:r w:rsidRPr="00B930DF">
        <w:rPr>
          <w:rFonts w:ascii="Times New Roman" w:hAnsi="Times New Roman"/>
          <w:sz w:val="24"/>
          <w:szCs w:val="24"/>
        </w:rPr>
        <w:t xml:space="preserve"> </w:t>
      </w:r>
      <w:r w:rsidRPr="00B930DF" w:rsidR="00226D7B">
        <w:rPr>
          <w:rFonts w:ascii="Times New Roman" w:hAnsi="Times New Roman"/>
          <w:sz w:val="24"/>
          <w:szCs w:val="24"/>
        </w:rPr>
        <w:t>million</w:t>
      </w:r>
      <w:r w:rsidRPr="00B930DF">
        <w:rPr>
          <w:rFonts w:ascii="Times New Roman" w:hAnsi="Times New Roman"/>
          <w:sz w:val="24"/>
          <w:szCs w:val="24"/>
        </w:rPr>
        <w:t xml:space="preserve"> (at 20</w:t>
      </w:r>
      <w:r w:rsidRPr="00B930DF" w:rsidR="00BC7503">
        <w:rPr>
          <w:rFonts w:ascii="Times New Roman" w:hAnsi="Times New Roman"/>
          <w:sz w:val="24"/>
          <w:szCs w:val="24"/>
        </w:rPr>
        <w:t>2</w:t>
      </w:r>
      <w:r w:rsidRPr="00B930DF">
        <w:rPr>
          <w:rFonts w:ascii="Times New Roman" w:hAnsi="Times New Roman"/>
          <w:sz w:val="24"/>
          <w:szCs w:val="24"/>
        </w:rPr>
        <w:t xml:space="preserve">3 prices) in the last year </w:t>
      </w:r>
      <w:r w:rsidRPr="00B930DF" w:rsidR="005D76B3">
        <w:rPr>
          <w:rFonts w:ascii="Times New Roman" w:hAnsi="Times New Roman"/>
          <w:sz w:val="24"/>
          <w:szCs w:val="24"/>
        </w:rPr>
        <w:t xml:space="preserve">of </w:t>
      </w:r>
      <w:r w:rsidRPr="00B930DF">
        <w:rPr>
          <w:rFonts w:ascii="Times New Roman" w:hAnsi="Times New Roman"/>
          <w:sz w:val="24"/>
          <w:szCs w:val="24"/>
        </w:rPr>
        <w:t xml:space="preserve">the projection (2073). The forecasting model estimates a maximum value of </w:t>
      </w:r>
      <w:r w:rsidRPr="00B930DF" w:rsidR="00226D7B">
        <w:rPr>
          <w:rFonts w:ascii="Times New Roman" w:hAnsi="Times New Roman"/>
          <w:sz w:val="24"/>
          <w:szCs w:val="24"/>
        </w:rPr>
        <w:t xml:space="preserve">EUR </w:t>
      </w:r>
      <w:r w:rsidRPr="00B930DF" w:rsidR="00145BA3">
        <w:rPr>
          <w:rFonts w:ascii="Times New Roman" w:hAnsi="Times New Roman"/>
          <w:sz w:val="24"/>
          <w:szCs w:val="24"/>
        </w:rPr>
        <w:t>3</w:t>
      </w:r>
      <w:r w:rsidRPr="00B930DF" w:rsidR="00C85986">
        <w:rPr>
          <w:rFonts w:ascii="Times New Roman" w:hAnsi="Times New Roman"/>
          <w:sz w:val="24"/>
          <w:szCs w:val="24"/>
        </w:rPr>
        <w:t> </w:t>
      </w:r>
      <w:r w:rsidRPr="00B930DF" w:rsidR="00145BA3">
        <w:rPr>
          <w:rFonts w:ascii="Times New Roman" w:hAnsi="Times New Roman"/>
          <w:sz w:val="24"/>
          <w:szCs w:val="24"/>
        </w:rPr>
        <w:t>1</w:t>
      </w:r>
      <w:r w:rsidRPr="00B930DF" w:rsidR="00635267">
        <w:rPr>
          <w:rFonts w:ascii="Times New Roman" w:hAnsi="Times New Roman"/>
          <w:sz w:val="24"/>
          <w:szCs w:val="24"/>
        </w:rPr>
        <w:t>9</w:t>
      </w:r>
      <w:r w:rsidRPr="00B930DF" w:rsidR="00145BA3">
        <w:rPr>
          <w:rFonts w:ascii="Times New Roman" w:hAnsi="Times New Roman"/>
          <w:sz w:val="24"/>
          <w:szCs w:val="24"/>
        </w:rPr>
        <w:t>6</w:t>
      </w:r>
      <w:r w:rsidRPr="00B930DF">
        <w:rPr>
          <w:rFonts w:ascii="Times New Roman" w:hAnsi="Times New Roman"/>
          <w:sz w:val="24"/>
          <w:szCs w:val="24"/>
        </w:rPr>
        <w:t xml:space="preserve"> </w:t>
      </w:r>
      <w:r w:rsidRPr="00B930DF" w:rsidR="00226D7B">
        <w:rPr>
          <w:rFonts w:ascii="Times New Roman" w:hAnsi="Times New Roman"/>
          <w:sz w:val="24"/>
          <w:szCs w:val="24"/>
        </w:rPr>
        <w:t>million</w:t>
      </w:r>
      <w:r w:rsidRPr="00B930DF">
        <w:rPr>
          <w:rFonts w:ascii="Times New Roman" w:hAnsi="Times New Roman"/>
          <w:sz w:val="24"/>
          <w:szCs w:val="24"/>
        </w:rPr>
        <w:t xml:space="preserve"> in year 204</w:t>
      </w:r>
      <w:r w:rsidRPr="00B930DF" w:rsidR="003D6350">
        <w:rPr>
          <w:rFonts w:ascii="Times New Roman" w:hAnsi="Times New Roman"/>
          <w:sz w:val="24"/>
          <w:szCs w:val="24"/>
        </w:rPr>
        <w:t>4</w:t>
      </w:r>
      <w:r w:rsidRPr="00B930DF">
        <w:rPr>
          <w:rFonts w:ascii="Times New Roman" w:hAnsi="Times New Roman"/>
          <w:sz w:val="24"/>
          <w:szCs w:val="24"/>
        </w:rPr>
        <w:t xml:space="preserve">: </w:t>
      </w:r>
      <w:r w:rsidRPr="00B930DF" w:rsidR="00BA3F01">
        <w:rPr>
          <w:rFonts w:ascii="Times New Roman" w:hAnsi="Times New Roman"/>
          <w:sz w:val="24"/>
          <w:szCs w:val="24"/>
        </w:rPr>
        <w:t>from</w:t>
      </w:r>
      <w:r w:rsidRPr="00B930DF">
        <w:rPr>
          <w:rFonts w:ascii="Times New Roman" w:hAnsi="Times New Roman"/>
          <w:sz w:val="24"/>
          <w:szCs w:val="24"/>
        </w:rPr>
        <w:t xml:space="preserve"> 204</w:t>
      </w:r>
      <w:r w:rsidRPr="00B930DF" w:rsidR="003D6350">
        <w:rPr>
          <w:rFonts w:ascii="Times New Roman" w:hAnsi="Times New Roman"/>
          <w:sz w:val="24"/>
          <w:szCs w:val="24"/>
        </w:rPr>
        <w:t>5</w:t>
      </w:r>
      <w:r w:rsidRPr="00B930DF">
        <w:rPr>
          <w:rFonts w:ascii="Times New Roman" w:hAnsi="Times New Roman"/>
          <w:sz w:val="24"/>
          <w:szCs w:val="24"/>
        </w:rPr>
        <w:t xml:space="preserve"> </w:t>
      </w:r>
      <w:r w:rsidRPr="00B930DF" w:rsidR="00BA3F01">
        <w:rPr>
          <w:rFonts w:ascii="Times New Roman" w:hAnsi="Times New Roman"/>
          <w:sz w:val="24"/>
          <w:szCs w:val="24"/>
        </w:rPr>
        <w:t>onwards</w:t>
      </w:r>
      <w:r w:rsidRPr="00B930DF">
        <w:rPr>
          <w:rFonts w:ascii="Times New Roman" w:hAnsi="Times New Roman"/>
          <w:sz w:val="24"/>
          <w:szCs w:val="24"/>
        </w:rPr>
        <w:t xml:space="preserve"> this category of expenditure is expected to decrease</w:t>
      </w:r>
      <w:r w:rsidRPr="00B930DF" w:rsidR="00BA3F01">
        <w:rPr>
          <w:rFonts w:ascii="Times New Roman" w:hAnsi="Times New Roman"/>
          <w:sz w:val="24"/>
          <w:szCs w:val="24"/>
        </w:rPr>
        <w:t xml:space="preserve"> and reach its minimum of </w:t>
      </w:r>
      <w:r w:rsidRPr="00B930DF" w:rsidR="00226D7B">
        <w:rPr>
          <w:rFonts w:ascii="Times New Roman" w:hAnsi="Times New Roman"/>
          <w:sz w:val="24"/>
          <w:szCs w:val="24"/>
        </w:rPr>
        <w:t xml:space="preserve">EUR </w:t>
      </w:r>
      <w:r w:rsidRPr="00B930DF" w:rsidR="00AC61F7">
        <w:rPr>
          <w:rFonts w:ascii="Times New Roman" w:hAnsi="Times New Roman"/>
          <w:sz w:val="24"/>
          <w:szCs w:val="24"/>
        </w:rPr>
        <w:t>1</w:t>
      </w:r>
      <w:r w:rsidRPr="00B930DF" w:rsidR="00C85986">
        <w:rPr>
          <w:rFonts w:ascii="Times New Roman" w:hAnsi="Times New Roman"/>
          <w:sz w:val="24"/>
          <w:szCs w:val="24"/>
        </w:rPr>
        <w:t> </w:t>
      </w:r>
      <w:r w:rsidRPr="00B930DF" w:rsidR="00145BA3">
        <w:rPr>
          <w:rFonts w:ascii="Times New Roman" w:hAnsi="Times New Roman"/>
          <w:sz w:val="24"/>
          <w:szCs w:val="24"/>
        </w:rPr>
        <w:t>911</w:t>
      </w:r>
      <w:r w:rsidRPr="00B930DF" w:rsidR="00226D7B">
        <w:rPr>
          <w:rFonts w:ascii="Times New Roman" w:hAnsi="Times New Roman"/>
          <w:sz w:val="24"/>
          <w:szCs w:val="24"/>
        </w:rPr>
        <w:t xml:space="preserve"> million</w:t>
      </w:r>
      <w:r w:rsidRPr="00B930DF" w:rsidR="00187EB9">
        <w:rPr>
          <w:rFonts w:ascii="Times New Roman" w:hAnsi="Times New Roman"/>
          <w:sz w:val="24"/>
          <w:szCs w:val="24"/>
        </w:rPr>
        <w:t xml:space="preserve"> in the last year of projection (2073).</w:t>
      </w:r>
    </w:p>
    <w:p w:rsidRPr="00B930DF" w:rsidR="003D6350" w:rsidP="003D6350" w:rsidRDefault="003D6350" w14:paraId="07FCBAB3" w14:textId="299B045E">
      <w:pPr>
        <w:ind w:left="-142" w:firstLine="709"/>
        <w:jc w:val="center"/>
        <w:rPr>
          <w:rFonts w:ascii="Times New Roman" w:hAnsi="Times New Roman"/>
          <w:b/>
          <w:sz w:val="24"/>
          <w:szCs w:val="24"/>
        </w:rPr>
      </w:pPr>
      <w:r w:rsidRPr="00B930DF">
        <w:rPr>
          <w:rFonts w:ascii="Times New Roman" w:hAnsi="Times New Roman"/>
          <w:b/>
          <w:sz w:val="24"/>
          <w:szCs w:val="24"/>
        </w:rPr>
        <w:t xml:space="preserve">Table 6: Projection of the expenditure for the pensions </w:t>
      </w:r>
      <w:r w:rsidRPr="00B930DF" w:rsidR="00C06ED5">
        <w:rPr>
          <w:rFonts w:ascii="Times New Roman" w:hAnsi="Times New Roman"/>
          <w:b/>
          <w:sz w:val="24"/>
          <w:szCs w:val="24"/>
        </w:rPr>
        <w:t>for</w:t>
      </w:r>
      <w:r w:rsidRPr="00B930DF">
        <w:rPr>
          <w:rFonts w:ascii="Times New Roman" w:hAnsi="Times New Roman"/>
          <w:b/>
          <w:sz w:val="24"/>
          <w:szCs w:val="24"/>
        </w:rPr>
        <w:t xml:space="preserve"> the not-active </w:t>
      </w:r>
      <w:r w:rsidRPr="00B930DF" w:rsidR="00C06ED5">
        <w:rPr>
          <w:rFonts w:ascii="Times New Roman" w:hAnsi="Times New Roman"/>
          <w:b/>
          <w:sz w:val="24"/>
          <w:szCs w:val="24"/>
        </w:rPr>
        <w:t>population</w:t>
      </w:r>
      <w:r w:rsidRPr="00B930DF">
        <w:rPr>
          <w:rFonts w:ascii="Times New Roman" w:hAnsi="Times New Roman"/>
          <w:b/>
          <w:sz w:val="24"/>
          <w:szCs w:val="24"/>
        </w:rPr>
        <w:t xml:space="preserve"> (old-age pensioners, beneficiaries of an invalidity allowance/pension, widows</w:t>
      </w:r>
      <w:r w:rsidRPr="00B930DF" w:rsidR="0013657F">
        <w:rPr>
          <w:rFonts w:ascii="Times New Roman" w:hAnsi="Times New Roman"/>
          <w:b/>
          <w:sz w:val="24"/>
          <w:szCs w:val="24"/>
        </w:rPr>
        <w:t>/widowers</w:t>
      </w:r>
      <w:r w:rsidRPr="00B930DF">
        <w:rPr>
          <w:rFonts w:ascii="Times New Roman" w:hAnsi="Times New Roman"/>
          <w:b/>
          <w:sz w:val="24"/>
          <w:szCs w:val="24"/>
        </w:rPr>
        <w:t xml:space="preserve"> and orphans) (€</w:t>
      </w:r>
      <w:r w:rsidRPr="00B930DF" w:rsidR="00AE4557">
        <w:rPr>
          <w:rFonts w:ascii="Times New Roman" w:hAnsi="Times New Roman"/>
          <w:b/>
          <w:sz w:val="24"/>
          <w:szCs w:val="24"/>
        </w:rPr>
        <w:t> </w:t>
      </w:r>
      <w:r w:rsidRPr="00B930DF">
        <w:rPr>
          <w:rFonts w:ascii="Times New Roman" w:hAnsi="Times New Roman"/>
          <w:b/>
          <w:sz w:val="24"/>
          <w:szCs w:val="24"/>
        </w:rPr>
        <w:t>m</w:t>
      </w:r>
      <w:r w:rsidRPr="00B930DF" w:rsidR="00AE4557">
        <w:rPr>
          <w:rFonts w:ascii="Times New Roman" w:hAnsi="Times New Roman"/>
          <w:b/>
          <w:sz w:val="24"/>
          <w:szCs w:val="24"/>
        </w:rPr>
        <w:t>illion</w:t>
      </w:r>
      <w:r w:rsidRPr="00B930DF">
        <w:rPr>
          <w:rFonts w:ascii="Times New Roman" w:hAnsi="Times New Roman"/>
          <w:b/>
          <w:sz w:val="24"/>
          <w:szCs w:val="24"/>
        </w:rPr>
        <w:t>)</w:t>
      </w:r>
    </w:p>
    <w:p w:rsidRPr="00C85986" w:rsidR="00AD6ECE" w:rsidP="003D6350" w:rsidRDefault="00145BA3" w14:paraId="496C87D0" w14:textId="1B3461F6">
      <w:pPr>
        <w:jc w:val="center"/>
        <w:rPr>
          <w:rFonts w:ascii="Times New Roman" w:hAnsi="Times New Roman"/>
        </w:rPr>
      </w:pPr>
      <w:r w:rsidRPr="00C85986">
        <w:rPr>
          <w:noProof/>
        </w:rPr>
        <w:drawing>
          <wp:inline distT="0" distB="0" distL="0" distR="0" wp14:anchorId="163FD8EE" wp14:editId="692067A0">
            <wp:extent cx="5760085" cy="3711575"/>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2103154199df4dd2">
                      <a:extLst>
                        <a:ext uri="{28A0092B-C50C-407E-A947-70E740481C1C}">
                          <a14:useLocalDpi xmlns:a14="http://schemas.microsoft.com/office/drawing/2010/main" val="0"/>
                        </a:ext>
                      </a:extLst>
                    </a:blip>
                    <a:srcRect/>
                    <a:stretch>
                      <a:fillRect/>
                    </a:stretch>
                  </pic:blipFill>
                  <pic:spPr bwMode="auto">
                    <a:xfrm>
                      <a:off x="0" y="0"/>
                      <a:ext cx="5760085" cy="3711575"/>
                    </a:xfrm>
                    <a:prstGeom prst="rect">
                      <a:avLst/>
                    </a:prstGeom>
                    <a:noFill/>
                    <a:ln>
                      <a:noFill/>
                    </a:ln>
                  </pic:spPr>
                </pic:pic>
              </a:graphicData>
            </a:graphic>
          </wp:inline>
        </w:drawing>
      </w:r>
      <w:r w:rsidRPr="00C85986">
        <w:t xml:space="preserve"> </w:t>
      </w:r>
      <w:r w:rsidRPr="00C85986" w:rsidR="00AD6ECE">
        <w:rPr>
          <w:rFonts w:ascii="Times New Roman" w:hAnsi="Times New Roman"/>
        </w:rPr>
        <w:br w:type="page"/>
      </w:r>
    </w:p>
    <w:p w:rsidRPr="00B930DF" w:rsidR="001320DE" w:rsidP="001320DE" w:rsidRDefault="001320DE" w14:paraId="50AC35EF" w14:textId="447D245A">
      <w:pPr>
        <w:pStyle w:val="Heading3"/>
        <w:rPr>
          <w:rFonts w:ascii="Times New Roman" w:hAnsi="Times New Roman"/>
          <w:i w:val="0"/>
          <w:iCs/>
          <w:sz w:val="28"/>
          <w:szCs w:val="28"/>
        </w:rPr>
      </w:pPr>
      <w:bookmarkStart w:name="_Toc200122564" w:id="58"/>
      <w:r w:rsidRPr="00B930DF">
        <w:rPr>
          <w:rFonts w:ascii="Times New Roman" w:hAnsi="Times New Roman"/>
          <w:i w:val="0"/>
          <w:iCs/>
          <w:sz w:val="24"/>
          <w:szCs w:val="24"/>
        </w:rPr>
        <w:t>Transfers-</w:t>
      </w:r>
      <w:r w:rsidRPr="00B930DF" w:rsidR="00C06ED5">
        <w:rPr>
          <w:rFonts w:ascii="Times New Roman" w:hAnsi="Times New Roman"/>
          <w:i w:val="0"/>
          <w:iCs/>
          <w:sz w:val="24"/>
          <w:szCs w:val="24"/>
        </w:rPr>
        <w:t>o</w:t>
      </w:r>
      <w:r w:rsidRPr="00B930DF">
        <w:rPr>
          <w:rFonts w:ascii="Times New Roman" w:hAnsi="Times New Roman"/>
          <w:i w:val="0"/>
          <w:iCs/>
          <w:sz w:val="24"/>
          <w:szCs w:val="24"/>
        </w:rPr>
        <w:t xml:space="preserve">ut </w:t>
      </w:r>
      <w:r w:rsidRPr="00B930DF" w:rsidR="00C06ED5">
        <w:rPr>
          <w:rFonts w:ascii="Times New Roman" w:hAnsi="Times New Roman"/>
          <w:i w:val="0"/>
          <w:iCs/>
          <w:sz w:val="24"/>
          <w:szCs w:val="24"/>
        </w:rPr>
        <w:t>and</w:t>
      </w:r>
      <w:r w:rsidRPr="00B930DF">
        <w:rPr>
          <w:rFonts w:ascii="Times New Roman" w:hAnsi="Times New Roman"/>
          <w:i w:val="0"/>
          <w:iCs/>
          <w:sz w:val="24"/>
          <w:szCs w:val="24"/>
        </w:rPr>
        <w:t xml:space="preserve"> </w:t>
      </w:r>
      <w:r w:rsidRPr="00B930DF" w:rsidR="00C06ED5">
        <w:rPr>
          <w:rFonts w:ascii="Times New Roman" w:hAnsi="Times New Roman"/>
          <w:i w:val="0"/>
          <w:iCs/>
          <w:sz w:val="24"/>
          <w:szCs w:val="24"/>
        </w:rPr>
        <w:t>s</w:t>
      </w:r>
      <w:r w:rsidRPr="00B930DF">
        <w:rPr>
          <w:rFonts w:ascii="Times New Roman" w:hAnsi="Times New Roman"/>
          <w:i w:val="0"/>
          <w:iCs/>
          <w:sz w:val="24"/>
          <w:szCs w:val="24"/>
        </w:rPr>
        <w:t xml:space="preserve">everance </w:t>
      </w:r>
      <w:r w:rsidRPr="00B930DF" w:rsidR="00C06ED5">
        <w:rPr>
          <w:rFonts w:ascii="Times New Roman" w:hAnsi="Times New Roman"/>
          <w:i w:val="0"/>
          <w:iCs/>
          <w:sz w:val="24"/>
          <w:szCs w:val="24"/>
        </w:rPr>
        <w:t>g</w:t>
      </w:r>
      <w:r w:rsidRPr="00B930DF">
        <w:rPr>
          <w:rFonts w:ascii="Times New Roman" w:hAnsi="Times New Roman"/>
          <w:i w:val="0"/>
          <w:iCs/>
          <w:sz w:val="24"/>
          <w:szCs w:val="24"/>
        </w:rPr>
        <w:t xml:space="preserve">rants </w:t>
      </w:r>
      <w:r w:rsidRPr="00B930DF" w:rsidR="00C06ED5">
        <w:rPr>
          <w:rFonts w:ascii="Times New Roman" w:hAnsi="Times New Roman"/>
          <w:i w:val="0"/>
          <w:iCs/>
          <w:sz w:val="24"/>
          <w:szCs w:val="24"/>
        </w:rPr>
        <w:t>e</w:t>
      </w:r>
      <w:r w:rsidRPr="00B930DF">
        <w:rPr>
          <w:rFonts w:ascii="Times New Roman" w:hAnsi="Times New Roman"/>
          <w:i w:val="0"/>
          <w:iCs/>
          <w:sz w:val="24"/>
          <w:szCs w:val="24"/>
        </w:rPr>
        <w:t>xpenditure</w:t>
      </w:r>
      <w:bookmarkEnd w:id="58"/>
    </w:p>
    <w:p w:rsidRPr="00B930DF" w:rsidR="003D6350" w:rsidP="00B930DF" w:rsidRDefault="003D6350" w14:paraId="4432C5A1" w14:textId="18C9886A">
      <w:pPr>
        <w:spacing w:after="240"/>
        <w:jc w:val="both"/>
        <w:rPr>
          <w:rFonts w:ascii="Times New Roman" w:hAnsi="Times New Roman"/>
          <w:b/>
          <w:sz w:val="24"/>
          <w:szCs w:val="24"/>
        </w:rPr>
      </w:pPr>
      <w:r w:rsidRPr="00B930DF">
        <w:rPr>
          <w:rFonts w:ascii="Times New Roman" w:hAnsi="Times New Roman"/>
          <w:sz w:val="24"/>
          <w:szCs w:val="24"/>
        </w:rPr>
        <w:t xml:space="preserve">The expenditure related to the </w:t>
      </w:r>
      <w:r w:rsidRPr="00B930DF" w:rsidR="00C06ED5">
        <w:rPr>
          <w:rFonts w:ascii="Times New Roman" w:hAnsi="Times New Roman"/>
          <w:sz w:val="24"/>
          <w:szCs w:val="24"/>
        </w:rPr>
        <w:t>t</w:t>
      </w:r>
      <w:r w:rsidRPr="00B930DF">
        <w:rPr>
          <w:rFonts w:ascii="Times New Roman" w:hAnsi="Times New Roman"/>
          <w:sz w:val="24"/>
          <w:szCs w:val="24"/>
        </w:rPr>
        <w:t>ransfers-</w:t>
      </w:r>
      <w:r w:rsidRPr="00B930DF" w:rsidR="00C06ED5">
        <w:rPr>
          <w:rFonts w:ascii="Times New Roman" w:hAnsi="Times New Roman"/>
          <w:sz w:val="24"/>
          <w:szCs w:val="24"/>
        </w:rPr>
        <w:t>o</w:t>
      </w:r>
      <w:r w:rsidRPr="00B930DF">
        <w:rPr>
          <w:rFonts w:ascii="Times New Roman" w:hAnsi="Times New Roman"/>
          <w:sz w:val="24"/>
          <w:szCs w:val="24"/>
        </w:rPr>
        <w:t xml:space="preserve">ut and </w:t>
      </w:r>
      <w:r w:rsidRPr="00B930DF" w:rsidR="00C06ED5">
        <w:rPr>
          <w:rFonts w:ascii="Times New Roman" w:hAnsi="Times New Roman"/>
          <w:sz w:val="24"/>
          <w:szCs w:val="24"/>
        </w:rPr>
        <w:t>s</w:t>
      </w:r>
      <w:r w:rsidRPr="00B930DF">
        <w:rPr>
          <w:rFonts w:ascii="Times New Roman" w:hAnsi="Times New Roman"/>
          <w:sz w:val="24"/>
          <w:szCs w:val="24"/>
        </w:rPr>
        <w:t xml:space="preserve">everance </w:t>
      </w:r>
      <w:r w:rsidRPr="00B930DF" w:rsidR="00C06ED5">
        <w:rPr>
          <w:rFonts w:ascii="Times New Roman" w:hAnsi="Times New Roman"/>
          <w:sz w:val="24"/>
          <w:szCs w:val="24"/>
        </w:rPr>
        <w:t>g</w:t>
      </w:r>
      <w:r w:rsidRPr="00B930DF">
        <w:rPr>
          <w:rFonts w:ascii="Times New Roman" w:hAnsi="Times New Roman"/>
          <w:sz w:val="24"/>
          <w:szCs w:val="24"/>
        </w:rPr>
        <w:t>rants is equal to</w:t>
      </w:r>
      <w:r w:rsidRPr="00B930DF" w:rsidR="00151E57">
        <w:rPr>
          <w:rFonts w:ascii="Times New Roman" w:hAnsi="Times New Roman"/>
          <w:sz w:val="24"/>
          <w:szCs w:val="24"/>
        </w:rPr>
        <w:t xml:space="preserve"> EUR</w:t>
      </w:r>
      <w:r w:rsidRPr="00B930DF">
        <w:rPr>
          <w:rFonts w:ascii="Times New Roman" w:hAnsi="Times New Roman"/>
          <w:sz w:val="24"/>
          <w:szCs w:val="24"/>
        </w:rPr>
        <w:t xml:space="preserve"> </w:t>
      </w:r>
      <w:r w:rsidRPr="00B930DF" w:rsidR="004A418C">
        <w:rPr>
          <w:rFonts w:ascii="Times New Roman" w:hAnsi="Times New Roman"/>
          <w:sz w:val="24"/>
          <w:szCs w:val="24"/>
        </w:rPr>
        <w:t>54</w:t>
      </w:r>
      <w:r w:rsidRPr="00B930DF">
        <w:rPr>
          <w:rFonts w:ascii="Times New Roman" w:hAnsi="Times New Roman"/>
          <w:sz w:val="24"/>
          <w:szCs w:val="24"/>
        </w:rPr>
        <w:t xml:space="preserve"> m</w:t>
      </w:r>
      <w:r w:rsidRPr="00B930DF" w:rsidR="00151E57">
        <w:rPr>
          <w:rFonts w:ascii="Times New Roman" w:hAnsi="Times New Roman"/>
          <w:sz w:val="24"/>
          <w:szCs w:val="24"/>
        </w:rPr>
        <w:t>illion</w:t>
      </w:r>
      <w:r w:rsidRPr="00B930DF">
        <w:rPr>
          <w:rFonts w:ascii="Times New Roman" w:hAnsi="Times New Roman"/>
          <w:sz w:val="24"/>
          <w:szCs w:val="24"/>
        </w:rPr>
        <w:t xml:space="preserve"> at year zero of the projection (2023) and is estimated to be </w:t>
      </w:r>
      <w:r w:rsidRPr="00B930DF" w:rsidR="00151E57">
        <w:rPr>
          <w:rFonts w:ascii="Times New Roman" w:hAnsi="Times New Roman"/>
          <w:sz w:val="24"/>
          <w:szCs w:val="24"/>
        </w:rPr>
        <w:t xml:space="preserve">EUR </w:t>
      </w:r>
      <w:r w:rsidRPr="00B930DF">
        <w:rPr>
          <w:rFonts w:ascii="Times New Roman" w:hAnsi="Times New Roman"/>
          <w:sz w:val="24"/>
          <w:szCs w:val="24"/>
        </w:rPr>
        <w:t>4</w:t>
      </w:r>
      <w:r w:rsidRPr="00B930DF" w:rsidR="004A418C">
        <w:rPr>
          <w:rFonts w:ascii="Times New Roman" w:hAnsi="Times New Roman"/>
          <w:sz w:val="24"/>
          <w:szCs w:val="24"/>
        </w:rPr>
        <w:t>0</w:t>
      </w:r>
      <w:r w:rsidRPr="00B930DF">
        <w:rPr>
          <w:rFonts w:ascii="Times New Roman" w:hAnsi="Times New Roman"/>
          <w:sz w:val="24"/>
          <w:szCs w:val="24"/>
        </w:rPr>
        <w:t xml:space="preserve"> m</w:t>
      </w:r>
      <w:r w:rsidRPr="00B930DF" w:rsidR="00151E57">
        <w:rPr>
          <w:rFonts w:ascii="Times New Roman" w:hAnsi="Times New Roman"/>
          <w:sz w:val="24"/>
          <w:szCs w:val="24"/>
        </w:rPr>
        <w:t>illion</w:t>
      </w:r>
      <w:r w:rsidRPr="00B930DF">
        <w:rPr>
          <w:rFonts w:ascii="Times New Roman" w:hAnsi="Times New Roman"/>
          <w:sz w:val="24"/>
          <w:szCs w:val="24"/>
        </w:rPr>
        <w:t xml:space="preserve"> (at 2023 prices) in the last year the projection (2073). The forecasting model estimates a maximum value of </w:t>
      </w:r>
      <w:r w:rsidRPr="00B930DF" w:rsidR="00151E57">
        <w:rPr>
          <w:rFonts w:ascii="Times New Roman" w:hAnsi="Times New Roman"/>
          <w:sz w:val="24"/>
          <w:szCs w:val="24"/>
        </w:rPr>
        <w:t xml:space="preserve">EUR </w:t>
      </w:r>
      <w:r w:rsidRPr="00B930DF" w:rsidR="004A418C">
        <w:rPr>
          <w:rFonts w:ascii="Times New Roman" w:hAnsi="Times New Roman"/>
          <w:sz w:val="24"/>
          <w:szCs w:val="24"/>
        </w:rPr>
        <w:t>54</w:t>
      </w:r>
      <w:r w:rsidRPr="00B930DF">
        <w:rPr>
          <w:rFonts w:ascii="Times New Roman" w:hAnsi="Times New Roman"/>
          <w:sz w:val="24"/>
          <w:szCs w:val="24"/>
        </w:rPr>
        <w:t xml:space="preserve"> m</w:t>
      </w:r>
      <w:r w:rsidRPr="00B930DF" w:rsidR="00151E57">
        <w:rPr>
          <w:rFonts w:ascii="Times New Roman" w:hAnsi="Times New Roman"/>
          <w:sz w:val="24"/>
          <w:szCs w:val="24"/>
        </w:rPr>
        <w:t>illion</w:t>
      </w:r>
      <w:r w:rsidRPr="00B930DF">
        <w:rPr>
          <w:rFonts w:ascii="Times New Roman" w:hAnsi="Times New Roman"/>
          <w:sz w:val="24"/>
          <w:szCs w:val="24"/>
        </w:rPr>
        <w:t xml:space="preserve"> in 2023: all along the projection period this category of expenditure is expected to decrease and reach its minimum of </w:t>
      </w:r>
      <w:r w:rsidRPr="00B930DF" w:rsidR="00151E57">
        <w:rPr>
          <w:rFonts w:ascii="Times New Roman" w:hAnsi="Times New Roman"/>
          <w:sz w:val="24"/>
          <w:szCs w:val="24"/>
        </w:rPr>
        <w:t xml:space="preserve">EUR </w:t>
      </w:r>
      <w:r w:rsidRPr="00B930DF">
        <w:rPr>
          <w:rFonts w:ascii="Times New Roman" w:hAnsi="Times New Roman"/>
          <w:sz w:val="24"/>
          <w:szCs w:val="24"/>
        </w:rPr>
        <w:t>4</w:t>
      </w:r>
      <w:r w:rsidRPr="00B930DF" w:rsidR="004A418C">
        <w:rPr>
          <w:rFonts w:ascii="Times New Roman" w:hAnsi="Times New Roman"/>
          <w:sz w:val="24"/>
          <w:szCs w:val="24"/>
        </w:rPr>
        <w:t>0</w:t>
      </w:r>
      <w:r w:rsidRPr="00B930DF">
        <w:rPr>
          <w:rFonts w:ascii="Times New Roman" w:hAnsi="Times New Roman"/>
          <w:sz w:val="24"/>
          <w:szCs w:val="24"/>
        </w:rPr>
        <w:t xml:space="preserve"> m</w:t>
      </w:r>
      <w:r w:rsidRPr="00B930DF" w:rsidR="00151E57">
        <w:rPr>
          <w:rFonts w:ascii="Times New Roman" w:hAnsi="Times New Roman"/>
          <w:sz w:val="24"/>
          <w:szCs w:val="24"/>
        </w:rPr>
        <w:t>illion</w:t>
      </w:r>
      <w:r w:rsidRPr="00B930DF">
        <w:rPr>
          <w:rFonts w:ascii="Times New Roman" w:hAnsi="Times New Roman"/>
          <w:sz w:val="24"/>
          <w:szCs w:val="24"/>
        </w:rPr>
        <w:t xml:space="preserve"> in the last year of projection (2073).</w:t>
      </w:r>
    </w:p>
    <w:p w:rsidRPr="00B930DF" w:rsidR="00967B25" w:rsidP="00643939" w:rsidRDefault="003E0793" w14:paraId="799DE2AB" w14:textId="65B8F421">
      <w:pPr>
        <w:ind w:left="720" w:firstLine="720"/>
        <w:rPr>
          <w:rFonts w:ascii="Times New Roman" w:hAnsi="Times New Roman"/>
          <w:b/>
          <w:sz w:val="24"/>
          <w:szCs w:val="24"/>
        </w:rPr>
      </w:pPr>
      <w:r w:rsidRPr="00B930DF">
        <w:rPr>
          <w:rFonts w:ascii="Times New Roman" w:hAnsi="Times New Roman"/>
          <w:b/>
          <w:sz w:val="24"/>
          <w:szCs w:val="24"/>
        </w:rPr>
        <w:t xml:space="preserve">Table </w:t>
      </w:r>
      <w:r w:rsidRPr="00B930DF" w:rsidR="00F67D8E">
        <w:rPr>
          <w:rFonts w:ascii="Times New Roman" w:hAnsi="Times New Roman"/>
          <w:b/>
          <w:sz w:val="24"/>
          <w:szCs w:val="24"/>
        </w:rPr>
        <w:t>7</w:t>
      </w:r>
      <w:r w:rsidRPr="00B930DF">
        <w:rPr>
          <w:rFonts w:ascii="Times New Roman" w:hAnsi="Times New Roman"/>
          <w:b/>
          <w:sz w:val="24"/>
          <w:szCs w:val="24"/>
        </w:rPr>
        <w:t xml:space="preserve">: </w:t>
      </w:r>
      <w:r w:rsidRPr="00B930DF" w:rsidR="00967B25">
        <w:rPr>
          <w:rFonts w:ascii="Times New Roman" w:hAnsi="Times New Roman"/>
          <w:b/>
          <w:sz w:val="24"/>
          <w:szCs w:val="24"/>
        </w:rPr>
        <w:t xml:space="preserve">Projection of </w:t>
      </w:r>
      <w:r w:rsidRPr="00B930DF" w:rsidR="00C06ED5">
        <w:rPr>
          <w:rFonts w:ascii="Times New Roman" w:hAnsi="Times New Roman"/>
          <w:b/>
          <w:sz w:val="24"/>
          <w:szCs w:val="24"/>
        </w:rPr>
        <w:t>t</w:t>
      </w:r>
      <w:r w:rsidRPr="00B930DF" w:rsidR="00967B25">
        <w:rPr>
          <w:rFonts w:ascii="Times New Roman" w:hAnsi="Times New Roman"/>
          <w:b/>
          <w:sz w:val="24"/>
          <w:szCs w:val="24"/>
        </w:rPr>
        <w:t>ransfers</w:t>
      </w:r>
      <w:r w:rsidRPr="00B930DF" w:rsidR="00814487">
        <w:rPr>
          <w:rFonts w:ascii="Times New Roman" w:hAnsi="Times New Roman"/>
          <w:b/>
          <w:sz w:val="24"/>
          <w:szCs w:val="24"/>
        </w:rPr>
        <w:t>-</w:t>
      </w:r>
      <w:r w:rsidRPr="00B930DF" w:rsidR="00C06ED5">
        <w:rPr>
          <w:rFonts w:ascii="Times New Roman" w:hAnsi="Times New Roman"/>
          <w:b/>
          <w:sz w:val="24"/>
          <w:szCs w:val="24"/>
        </w:rPr>
        <w:t>o</w:t>
      </w:r>
      <w:r w:rsidRPr="00B930DF" w:rsidR="00967B25">
        <w:rPr>
          <w:rFonts w:ascii="Times New Roman" w:hAnsi="Times New Roman"/>
          <w:b/>
          <w:sz w:val="24"/>
          <w:szCs w:val="24"/>
        </w:rPr>
        <w:t>ut</w:t>
      </w:r>
      <w:r w:rsidRPr="00B930DF" w:rsidR="00C06ED5">
        <w:rPr>
          <w:rFonts w:ascii="Times New Roman" w:hAnsi="Times New Roman"/>
          <w:b/>
          <w:sz w:val="24"/>
          <w:szCs w:val="24"/>
        </w:rPr>
        <w:t xml:space="preserve"> and</w:t>
      </w:r>
      <w:r w:rsidRPr="00B930DF" w:rsidR="006B220B">
        <w:rPr>
          <w:rFonts w:ascii="Times New Roman" w:hAnsi="Times New Roman"/>
          <w:b/>
          <w:sz w:val="24"/>
          <w:szCs w:val="24"/>
        </w:rPr>
        <w:t xml:space="preserve"> </w:t>
      </w:r>
      <w:r w:rsidRPr="00B930DF" w:rsidR="00C06ED5">
        <w:rPr>
          <w:rFonts w:ascii="Times New Roman" w:hAnsi="Times New Roman"/>
          <w:b/>
          <w:sz w:val="24"/>
          <w:szCs w:val="24"/>
        </w:rPr>
        <w:t>s</w:t>
      </w:r>
      <w:r w:rsidRPr="00B930DF" w:rsidR="006B220B">
        <w:rPr>
          <w:rFonts w:ascii="Times New Roman" w:hAnsi="Times New Roman"/>
          <w:b/>
          <w:sz w:val="24"/>
          <w:szCs w:val="24"/>
        </w:rPr>
        <w:t xml:space="preserve">everance </w:t>
      </w:r>
      <w:r w:rsidRPr="00B930DF" w:rsidR="00C06ED5">
        <w:rPr>
          <w:rFonts w:ascii="Times New Roman" w:hAnsi="Times New Roman"/>
          <w:b/>
          <w:sz w:val="24"/>
          <w:szCs w:val="24"/>
        </w:rPr>
        <w:t>g</w:t>
      </w:r>
      <w:r w:rsidRPr="00B930DF" w:rsidR="006B220B">
        <w:rPr>
          <w:rFonts w:ascii="Times New Roman" w:hAnsi="Times New Roman"/>
          <w:b/>
          <w:sz w:val="24"/>
          <w:szCs w:val="24"/>
        </w:rPr>
        <w:t>rants</w:t>
      </w:r>
      <w:r w:rsidRPr="00B930DF" w:rsidR="00B1170C">
        <w:rPr>
          <w:rFonts w:ascii="Times New Roman" w:hAnsi="Times New Roman"/>
          <w:b/>
          <w:sz w:val="24"/>
          <w:szCs w:val="24"/>
        </w:rPr>
        <w:t xml:space="preserve"> (€</w:t>
      </w:r>
      <w:r w:rsidRPr="00B930DF" w:rsidR="00AE4557">
        <w:rPr>
          <w:rFonts w:ascii="Times New Roman" w:hAnsi="Times New Roman"/>
          <w:b/>
          <w:sz w:val="24"/>
          <w:szCs w:val="24"/>
        </w:rPr>
        <w:t> </w:t>
      </w:r>
      <w:r w:rsidRPr="00B930DF" w:rsidR="00B1170C">
        <w:rPr>
          <w:rFonts w:ascii="Times New Roman" w:hAnsi="Times New Roman"/>
          <w:b/>
          <w:sz w:val="24"/>
          <w:szCs w:val="24"/>
        </w:rPr>
        <w:t>m</w:t>
      </w:r>
      <w:r w:rsidRPr="00B930DF" w:rsidR="00AE4557">
        <w:rPr>
          <w:rFonts w:ascii="Times New Roman" w:hAnsi="Times New Roman"/>
          <w:b/>
          <w:sz w:val="24"/>
          <w:szCs w:val="24"/>
        </w:rPr>
        <w:t>illion</w:t>
      </w:r>
      <w:r w:rsidRPr="00B930DF" w:rsidR="00B1170C">
        <w:rPr>
          <w:rFonts w:ascii="Times New Roman" w:hAnsi="Times New Roman"/>
          <w:b/>
          <w:sz w:val="24"/>
          <w:szCs w:val="24"/>
        </w:rPr>
        <w:t>)</w:t>
      </w:r>
    </w:p>
    <w:p w:rsidRPr="00C85986" w:rsidR="007A6A9A" w:rsidP="00BC7503" w:rsidRDefault="004A418C" w14:paraId="390DB9F3" w14:textId="283681B4">
      <w:pPr>
        <w:jc w:val="center"/>
        <w:rPr>
          <w:rFonts w:ascii="Times New Roman" w:hAnsi="Times New Roman"/>
          <w:lang w:eastAsia="en-GB"/>
        </w:rPr>
      </w:pPr>
      <w:r w:rsidRPr="00C85986">
        <w:rPr>
          <w:noProof/>
        </w:rPr>
        <w:drawing>
          <wp:inline distT="0" distB="0" distL="0" distR="0" wp14:anchorId="5D675F63" wp14:editId="7BC1A21E">
            <wp:extent cx="5760085" cy="318643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6026739c8a9448b8">
                      <a:extLst>
                        <a:ext uri="{28A0092B-C50C-407E-A947-70E740481C1C}">
                          <a14:useLocalDpi xmlns:a14="http://schemas.microsoft.com/office/drawing/2010/main" val="0"/>
                        </a:ext>
                      </a:extLst>
                    </a:blip>
                    <a:srcRect/>
                    <a:stretch>
                      <a:fillRect/>
                    </a:stretch>
                  </pic:blipFill>
                  <pic:spPr bwMode="auto">
                    <a:xfrm>
                      <a:off x="0" y="0"/>
                      <a:ext cx="5760085" cy="3186430"/>
                    </a:xfrm>
                    <a:prstGeom prst="rect">
                      <a:avLst/>
                    </a:prstGeom>
                    <a:noFill/>
                    <a:ln>
                      <a:noFill/>
                    </a:ln>
                  </pic:spPr>
                </pic:pic>
              </a:graphicData>
            </a:graphic>
          </wp:inline>
        </w:drawing>
      </w:r>
    </w:p>
    <w:p w:rsidRPr="00C85986" w:rsidR="00AD6ECE" w:rsidP="001E4477" w:rsidRDefault="00AD6ECE" w14:paraId="27B51288" w14:textId="6C2E02C9">
      <w:pPr>
        <w:rPr>
          <w:rFonts w:ascii="Times New Roman" w:hAnsi="Times New Roman"/>
        </w:rPr>
      </w:pPr>
      <w:r w:rsidRPr="00C85986">
        <w:rPr>
          <w:rFonts w:ascii="Times New Roman" w:hAnsi="Times New Roman"/>
        </w:rPr>
        <w:br w:type="page"/>
      </w:r>
    </w:p>
    <w:p w:rsidRPr="00B930DF" w:rsidR="00C57247" w:rsidP="00C57247" w:rsidRDefault="009E5F4F" w14:paraId="45191214" w14:textId="566DE6D6">
      <w:pPr>
        <w:pStyle w:val="Heading3"/>
        <w:rPr>
          <w:rFonts w:ascii="Times New Roman" w:hAnsi="Times New Roman"/>
          <w:i w:val="0"/>
          <w:iCs/>
          <w:sz w:val="28"/>
          <w:szCs w:val="28"/>
        </w:rPr>
      </w:pPr>
      <w:bookmarkStart w:name="_Toc200122565" w:id="59"/>
      <w:r w:rsidRPr="00B930DF">
        <w:rPr>
          <w:rFonts w:ascii="Times New Roman" w:hAnsi="Times New Roman"/>
          <w:i w:val="0"/>
          <w:iCs/>
          <w:sz w:val="24"/>
          <w:szCs w:val="24"/>
        </w:rPr>
        <w:t xml:space="preserve">Total </w:t>
      </w:r>
      <w:r w:rsidRPr="00B930DF" w:rsidR="00C06ED5">
        <w:rPr>
          <w:rFonts w:ascii="Times New Roman" w:hAnsi="Times New Roman"/>
          <w:i w:val="0"/>
          <w:iCs/>
          <w:sz w:val="24"/>
          <w:szCs w:val="24"/>
        </w:rPr>
        <w:t>e</w:t>
      </w:r>
      <w:r w:rsidRPr="00B930DF" w:rsidR="001320DE">
        <w:rPr>
          <w:rFonts w:ascii="Times New Roman" w:hAnsi="Times New Roman"/>
          <w:i w:val="0"/>
          <w:iCs/>
          <w:sz w:val="24"/>
          <w:szCs w:val="24"/>
        </w:rPr>
        <w:t>xpenditure</w:t>
      </w:r>
      <w:r w:rsidRPr="00B930DF">
        <w:rPr>
          <w:rFonts w:ascii="Times New Roman" w:hAnsi="Times New Roman"/>
          <w:i w:val="0"/>
          <w:iCs/>
          <w:sz w:val="24"/>
          <w:szCs w:val="24"/>
        </w:rPr>
        <w:t xml:space="preserve"> for the </w:t>
      </w:r>
      <w:r w:rsidRPr="00B930DF" w:rsidR="00C06ED5">
        <w:rPr>
          <w:rFonts w:ascii="Times New Roman" w:hAnsi="Times New Roman"/>
          <w:i w:val="0"/>
          <w:iCs/>
          <w:sz w:val="24"/>
          <w:szCs w:val="24"/>
        </w:rPr>
        <w:t>n</w:t>
      </w:r>
      <w:r w:rsidRPr="00B930DF" w:rsidR="007C38D0">
        <w:rPr>
          <w:rFonts w:ascii="Times New Roman" w:hAnsi="Times New Roman"/>
          <w:i w:val="0"/>
          <w:iCs/>
          <w:sz w:val="24"/>
          <w:szCs w:val="24"/>
        </w:rPr>
        <w:t>on</w:t>
      </w:r>
      <w:r w:rsidRPr="00B930DF" w:rsidR="009D5B09">
        <w:rPr>
          <w:rFonts w:ascii="Times New Roman" w:hAnsi="Times New Roman"/>
          <w:i w:val="0"/>
          <w:iCs/>
          <w:sz w:val="24"/>
          <w:szCs w:val="24"/>
        </w:rPr>
        <w:t>-</w:t>
      </w:r>
      <w:r w:rsidRPr="00B930DF">
        <w:rPr>
          <w:rFonts w:ascii="Times New Roman" w:hAnsi="Times New Roman"/>
          <w:i w:val="0"/>
          <w:iCs/>
          <w:sz w:val="24"/>
          <w:szCs w:val="24"/>
        </w:rPr>
        <w:t xml:space="preserve">active </w:t>
      </w:r>
      <w:r w:rsidRPr="00B930DF" w:rsidR="00C06ED5">
        <w:rPr>
          <w:rFonts w:ascii="Times New Roman" w:hAnsi="Times New Roman"/>
          <w:i w:val="0"/>
          <w:iCs/>
          <w:sz w:val="24"/>
          <w:szCs w:val="24"/>
        </w:rPr>
        <w:t xml:space="preserve">population </w:t>
      </w:r>
      <w:r w:rsidRPr="00B930DF">
        <w:rPr>
          <w:rFonts w:ascii="Times New Roman" w:hAnsi="Times New Roman"/>
          <w:i w:val="0"/>
          <w:iCs/>
          <w:sz w:val="24"/>
          <w:szCs w:val="24"/>
        </w:rPr>
        <w:t xml:space="preserve">and </w:t>
      </w:r>
      <w:r w:rsidRPr="00B930DF">
        <w:rPr>
          <w:rFonts w:ascii="Times New Roman" w:hAnsi="Times New Roman"/>
          <w:bCs w:val="0"/>
          <w:i w:val="0"/>
          <w:iCs/>
          <w:sz w:val="24"/>
          <w:szCs w:val="24"/>
        </w:rPr>
        <w:t>for</w:t>
      </w:r>
      <w:r w:rsidRPr="00B930DF">
        <w:rPr>
          <w:rFonts w:ascii="Times New Roman" w:hAnsi="Times New Roman"/>
          <w:b w:val="0"/>
          <w:sz w:val="24"/>
          <w:szCs w:val="24"/>
        </w:rPr>
        <w:t xml:space="preserve"> </w:t>
      </w:r>
      <w:r w:rsidRPr="00B930DF" w:rsidR="00C06ED5">
        <w:rPr>
          <w:rFonts w:ascii="Times New Roman" w:hAnsi="Times New Roman"/>
          <w:i w:val="0"/>
          <w:iCs/>
          <w:sz w:val="24"/>
          <w:szCs w:val="24"/>
        </w:rPr>
        <w:t>t</w:t>
      </w:r>
      <w:r w:rsidRPr="00B930DF">
        <w:rPr>
          <w:rFonts w:ascii="Times New Roman" w:hAnsi="Times New Roman"/>
          <w:i w:val="0"/>
          <w:iCs/>
          <w:sz w:val="24"/>
          <w:szCs w:val="24"/>
        </w:rPr>
        <w:t>ransfers-</w:t>
      </w:r>
      <w:r w:rsidRPr="00B930DF" w:rsidR="00C06ED5">
        <w:rPr>
          <w:rFonts w:ascii="Times New Roman" w:hAnsi="Times New Roman"/>
          <w:i w:val="0"/>
          <w:iCs/>
          <w:sz w:val="24"/>
          <w:szCs w:val="24"/>
        </w:rPr>
        <w:t>o</w:t>
      </w:r>
      <w:r w:rsidRPr="00B930DF">
        <w:rPr>
          <w:rFonts w:ascii="Times New Roman" w:hAnsi="Times New Roman"/>
          <w:i w:val="0"/>
          <w:iCs/>
          <w:sz w:val="24"/>
          <w:szCs w:val="24"/>
        </w:rPr>
        <w:t>ut</w:t>
      </w:r>
      <w:r w:rsidRPr="00B930DF" w:rsidR="00C06ED5">
        <w:rPr>
          <w:rFonts w:ascii="Times New Roman" w:hAnsi="Times New Roman"/>
          <w:i w:val="0"/>
          <w:iCs/>
          <w:sz w:val="24"/>
          <w:szCs w:val="24"/>
        </w:rPr>
        <w:t xml:space="preserve"> and</w:t>
      </w:r>
      <w:r w:rsidRPr="00B930DF">
        <w:rPr>
          <w:rFonts w:ascii="Times New Roman" w:hAnsi="Times New Roman"/>
          <w:i w:val="0"/>
          <w:iCs/>
          <w:sz w:val="24"/>
          <w:szCs w:val="24"/>
        </w:rPr>
        <w:t xml:space="preserve"> </w:t>
      </w:r>
      <w:r w:rsidRPr="00B930DF" w:rsidR="00C06ED5">
        <w:rPr>
          <w:rFonts w:ascii="Times New Roman" w:hAnsi="Times New Roman"/>
          <w:i w:val="0"/>
          <w:iCs/>
          <w:sz w:val="24"/>
          <w:szCs w:val="24"/>
        </w:rPr>
        <w:t>s</w:t>
      </w:r>
      <w:r w:rsidRPr="00B930DF">
        <w:rPr>
          <w:rFonts w:ascii="Times New Roman" w:hAnsi="Times New Roman"/>
          <w:i w:val="0"/>
          <w:iCs/>
          <w:sz w:val="24"/>
          <w:szCs w:val="24"/>
        </w:rPr>
        <w:t xml:space="preserve">everance </w:t>
      </w:r>
      <w:r w:rsidRPr="00B930DF" w:rsidR="00C06ED5">
        <w:rPr>
          <w:rFonts w:ascii="Times New Roman" w:hAnsi="Times New Roman"/>
          <w:i w:val="0"/>
          <w:iCs/>
          <w:sz w:val="24"/>
          <w:szCs w:val="24"/>
        </w:rPr>
        <w:t>g</w:t>
      </w:r>
      <w:r w:rsidRPr="00B930DF">
        <w:rPr>
          <w:rFonts w:ascii="Times New Roman" w:hAnsi="Times New Roman"/>
          <w:i w:val="0"/>
          <w:iCs/>
          <w:sz w:val="24"/>
          <w:szCs w:val="24"/>
        </w:rPr>
        <w:t>rants</w:t>
      </w:r>
      <w:bookmarkEnd w:id="59"/>
    </w:p>
    <w:p w:rsidRPr="00B930DF" w:rsidR="003F54AB" w:rsidP="00B930DF" w:rsidRDefault="003F54AB" w14:paraId="23853837" w14:textId="2788B913">
      <w:pPr>
        <w:spacing w:after="240"/>
        <w:jc w:val="both"/>
        <w:rPr>
          <w:rFonts w:ascii="Times New Roman" w:hAnsi="Times New Roman"/>
          <w:sz w:val="24"/>
          <w:szCs w:val="24"/>
        </w:rPr>
      </w:pPr>
      <w:r w:rsidRPr="00B930DF">
        <w:rPr>
          <w:rFonts w:ascii="Times New Roman" w:hAnsi="Times New Roman"/>
          <w:sz w:val="24"/>
          <w:szCs w:val="24"/>
        </w:rPr>
        <w:t xml:space="preserve">The expenditure related to the pension expenditure </w:t>
      </w:r>
      <w:r w:rsidRPr="00B930DF" w:rsidR="00C06ED5">
        <w:rPr>
          <w:rFonts w:ascii="Times New Roman" w:hAnsi="Times New Roman"/>
          <w:sz w:val="24"/>
          <w:szCs w:val="24"/>
        </w:rPr>
        <w:t>for</w:t>
      </w:r>
      <w:r w:rsidRPr="00B930DF">
        <w:rPr>
          <w:rFonts w:ascii="Times New Roman" w:hAnsi="Times New Roman"/>
          <w:sz w:val="24"/>
          <w:szCs w:val="24"/>
        </w:rPr>
        <w:t xml:space="preserve"> the </w:t>
      </w:r>
      <w:r w:rsidRPr="00B930DF" w:rsidR="00C85986">
        <w:rPr>
          <w:rFonts w:ascii="Times New Roman" w:hAnsi="Times New Roman"/>
          <w:sz w:val="24"/>
          <w:szCs w:val="24"/>
        </w:rPr>
        <w:t>non-active</w:t>
      </w:r>
      <w:r w:rsidRPr="00B930DF">
        <w:rPr>
          <w:rFonts w:ascii="Times New Roman" w:hAnsi="Times New Roman"/>
          <w:sz w:val="24"/>
          <w:szCs w:val="24"/>
        </w:rPr>
        <w:t xml:space="preserve"> members (retirement pensions, invalidity allowances/pensions, survivors` pensions, transfers-out and severance grants) is equal to</w:t>
      </w:r>
      <w:r w:rsidRPr="00B930DF" w:rsidR="00C85986">
        <w:rPr>
          <w:rFonts w:ascii="Times New Roman" w:hAnsi="Times New Roman"/>
          <w:sz w:val="24"/>
          <w:szCs w:val="24"/>
        </w:rPr>
        <w:t xml:space="preserve"> </w:t>
      </w:r>
      <w:r w:rsidRPr="00B930DF" w:rsidR="00151E57">
        <w:rPr>
          <w:rFonts w:ascii="Times New Roman" w:hAnsi="Times New Roman"/>
          <w:sz w:val="24"/>
          <w:szCs w:val="24"/>
        </w:rPr>
        <w:t xml:space="preserve">EUR </w:t>
      </w:r>
      <w:r w:rsidRPr="00B930DF" w:rsidR="004A418C">
        <w:rPr>
          <w:rFonts w:ascii="Times New Roman" w:hAnsi="Times New Roman"/>
          <w:sz w:val="24"/>
          <w:szCs w:val="24"/>
        </w:rPr>
        <w:t>2</w:t>
      </w:r>
      <w:r w:rsidRPr="00B930DF" w:rsidR="009C37D2">
        <w:rPr>
          <w:rFonts w:ascii="Times New Roman" w:hAnsi="Times New Roman"/>
          <w:sz w:val="24"/>
          <w:szCs w:val="24"/>
        </w:rPr>
        <w:t> </w:t>
      </w:r>
      <w:r w:rsidRPr="00B930DF" w:rsidR="004A418C">
        <w:rPr>
          <w:rFonts w:ascii="Times New Roman" w:hAnsi="Times New Roman"/>
          <w:sz w:val="24"/>
          <w:szCs w:val="24"/>
        </w:rPr>
        <w:t>4</w:t>
      </w:r>
      <w:r w:rsidRPr="00B930DF">
        <w:rPr>
          <w:rFonts w:ascii="Times New Roman" w:hAnsi="Times New Roman"/>
          <w:sz w:val="24"/>
          <w:szCs w:val="24"/>
        </w:rPr>
        <w:t>1</w:t>
      </w:r>
      <w:r w:rsidRPr="00B930DF" w:rsidR="004A418C">
        <w:rPr>
          <w:rFonts w:ascii="Times New Roman" w:hAnsi="Times New Roman"/>
          <w:sz w:val="24"/>
          <w:szCs w:val="24"/>
        </w:rPr>
        <w:t>8</w:t>
      </w:r>
      <w:r w:rsidRPr="00B930DF">
        <w:rPr>
          <w:rFonts w:ascii="Times New Roman" w:hAnsi="Times New Roman"/>
          <w:sz w:val="24"/>
          <w:szCs w:val="24"/>
        </w:rPr>
        <w:t xml:space="preserve"> m</w:t>
      </w:r>
      <w:r w:rsidRPr="00B930DF" w:rsidR="00151E57">
        <w:rPr>
          <w:rFonts w:ascii="Times New Roman" w:hAnsi="Times New Roman"/>
          <w:sz w:val="24"/>
          <w:szCs w:val="24"/>
        </w:rPr>
        <w:t>illion</w:t>
      </w:r>
      <w:r w:rsidRPr="00B930DF">
        <w:rPr>
          <w:rFonts w:ascii="Times New Roman" w:hAnsi="Times New Roman"/>
          <w:sz w:val="24"/>
          <w:szCs w:val="24"/>
        </w:rPr>
        <w:t xml:space="preserve"> </w:t>
      </w:r>
      <w:r w:rsidRPr="00B930DF" w:rsidR="00151E57">
        <w:rPr>
          <w:rFonts w:ascii="Times New Roman" w:hAnsi="Times New Roman"/>
          <w:sz w:val="24"/>
          <w:szCs w:val="24"/>
        </w:rPr>
        <w:t xml:space="preserve">in </w:t>
      </w:r>
      <w:r w:rsidRPr="00B930DF">
        <w:rPr>
          <w:rFonts w:ascii="Times New Roman" w:hAnsi="Times New Roman"/>
          <w:sz w:val="24"/>
          <w:szCs w:val="24"/>
        </w:rPr>
        <w:t xml:space="preserve">year zero of the projection (2023) and is estimated to be </w:t>
      </w:r>
      <w:r w:rsidRPr="00B930DF" w:rsidR="00151E57">
        <w:rPr>
          <w:rFonts w:ascii="Times New Roman" w:hAnsi="Times New Roman"/>
          <w:sz w:val="24"/>
          <w:szCs w:val="24"/>
        </w:rPr>
        <w:t xml:space="preserve">EUR </w:t>
      </w:r>
      <w:r w:rsidRPr="00B930DF" w:rsidR="004A418C">
        <w:rPr>
          <w:rFonts w:ascii="Times New Roman" w:hAnsi="Times New Roman"/>
          <w:sz w:val="24"/>
          <w:szCs w:val="24"/>
        </w:rPr>
        <w:t>1</w:t>
      </w:r>
      <w:r w:rsidRPr="00B930DF" w:rsidR="009C37D2">
        <w:rPr>
          <w:rFonts w:ascii="Times New Roman" w:hAnsi="Times New Roman"/>
          <w:sz w:val="24"/>
          <w:szCs w:val="24"/>
        </w:rPr>
        <w:t> </w:t>
      </w:r>
      <w:r w:rsidRPr="00B930DF" w:rsidR="00F8527C">
        <w:rPr>
          <w:rFonts w:ascii="Times New Roman" w:hAnsi="Times New Roman"/>
          <w:sz w:val="24"/>
          <w:szCs w:val="24"/>
        </w:rPr>
        <w:t>951</w:t>
      </w:r>
      <w:r w:rsidRPr="00B930DF">
        <w:rPr>
          <w:rFonts w:ascii="Times New Roman" w:hAnsi="Times New Roman"/>
          <w:sz w:val="24"/>
          <w:szCs w:val="24"/>
        </w:rPr>
        <w:t xml:space="preserve"> m</w:t>
      </w:r>
      <w:r w:rsidRPr="00B930DF" w:rsidR="00151E57">
        <w:rPr>
          <w:rFonts w:ascii="Times New Roman" w:hAnsi="Times New Roman"/>
          <w:sz w:val="24"/>
          <w:szCs w:val="24"/>
        </w:rPr>
        <w:t>illion</w:t>
      </w:r>
      <w:r w:rsidRPr="00B930DF">
        <w:rPr>
          <w:rFonts w:ascii="Times New Roman" w:hAnsi="Times New Roman"/>
          <w:sz w:val="24"/>
          <w:szCs w:val="24"/>
        </w:rPr>
        <w:t xml:space="preserve"> (at 2023 prices) in the last year </w:t>
      </w:r>
      <w:r w:rsidRPr="00B930DF" w:rsidR="00AE533D">
        <w:rPr>
          <w:rFonts w:ascii="Times New Roman" w:hAnsi="Times New Roman"/>
          <w:sz w:val="24"/>
          <w:szCs w:val="24"/>
        </w:rPr>
        <w:t xml:space="preserve">of </w:t>
      </w:r>
      <w:r w:rsidRPr="00B930DF">
        <w:rPr>
          <w:rFonts w:ascii="Times New Roman" w:hAnsi="Times New Roman"/>
          <w:sz w:val="24"/>
          <w:szCs w:val="24"/>
        </w:rPr>
        <w:t>the projection (2073)</w:t>
      </w:r>
      <w:r w:rsidRPr="00B930DF" w:rsidR="00EE063B">
        <w:rPr>
          <w:rFonts w:ascii="Times New Roman" w:hAnsi="Times New Roman"/>
          <w:sz w:val="24"/>
          <w:szCs w:val="24"/>
        </w:rPr>
        <w:t>, d</w:t>
      </w:r>
      <w:r w:rsidRPr="00B930DF" w:rsidR="004A418C">
        <w:rPr>
          <w:rFonts w:ascii="Times New Roman" w:hAnsi="Times New Roman"/>
          <w:sz w:val="24"/>
          <w:szCs w:val="24"/>
        </w:rPr>
        <w:t>ecreasi</w:t>
      </w:r>
      <w:r w:rsidRPr="00B930DF" w:rsidR="00EE063B">
        <w:rPr>
          <w:rFonts w:ascii="Times New Roman" w:hAnsi="Times New Roman"/>
          <w:sz w:val="24"/>
          <w:szCs w:val="24"/>
        </w:rPr>
        <w:t xml:space="preserve">ng by </w:t>
      </w:r>
      <w:r w:rsidRPr="00B930DF" w:rsidR="00F8527C">
        <w:rPr>
          <w:rFonts w:ascii="Times New Roman" w:hAnsi="Times New Roman"/>
          <w:sz w:val="24"/>
          <w:szCs w:val="24"/>
        </w:rPr>
        <w:t>19</w:t>
      </w:r>
      <w:r w:rsidRPr="00B930DF" w:rsidR="00EE063B">
        <w:rPr>
          <w:rFonts w:ascii="Times New Roman" w:hAnsi="Times New Roman"/>
          <w:sz w:val="24"/>
          <w:szCs w:val="24"/>
        </w:rPr>
        <w:t>.</w:t>
      </w:r>
      <w:r w:rsidRPr="00B930DF" w:rsidR="00F8527C">
        <w:rPr>
          <w:rFonts w:ascii="Times New Roman" w:hAnsi="Times New Roman"/>
          <w:sz w:val="24"/>
          <w:szCs w:val="24"/>
        </w:rPr>
        <w:t>3</w:t>
      </w:r>
      <w:r w:rsidRPr="00B930DF" w:rsidR="00EE063B">
        <w:rPr>
          <w:rFonts w:ascii="Times New Roman" w:hAnsi="Times New Roman"/>
          <w:sz w:val="24"/>
          <w:szCs w:val="24"/>
        </w:rPr>
        <w:t>%</w:t>
      </w:r>
      <w:r w:rsidRPr="00B930DF">
        <w:rPr>
          <w:rFonts w:ascii="Times New Roman" w:hAnsi="Times New Roman"/>
          <w:sz w:val="24"/>
          <w:szCs w:val="24"/>
        </w:rPr>
        <w:t xml:space="preserve">. The forecasting model estimates a maximum value of </w:t>
      </w:r>
      <w:r w:rsidRPr="00B930DF" w:rsidR="00151E57">
        <w:rPr>
          <w:rFonts w:ascii="Times New Roman" w:hAnsi="Times New Roman"/>
          <w:sz w:val="24"/>
          <w:szCs w:val="24"/>
        </w:rPr>
        <w:t xml:space="preserve">EUR </w:t>
      </w:r>
      <w:r w:rsidRPr="00B930DF">
        <w:rPr>
          <w:rFonts w:ascii="Times New Roman" w:hAnsi="Times New Roman"/>
          <w:sz w:val="24"/>
          <w:szCs w:val="24"/>
        </w:rPr>
        <w:t>3</w:t>
      </w:r>
      <w:r w:rsidRPr="00B930DF" w:rsidR="009C37D2">
        <w:rPr>
          <w:rFonts w:ascii="Times New Roman" w:hAnsi="Times New Roman"/>
          <w:sz w:val="24"/>
          <w:szCs w:val="24"/>
        </w:rPr>
        <w:t> </w:t>
      </w:r>
      <w:r w:rsidRPr="00B930DF" w:rsidR="00F8527C">
        <w:rPr>
          <w:rFonts w:ascii="Times New Roman" w:hAnsi="Times New Roman"/>
          <w:sz w:val="24"/>
          <w:szCs w:val="24"/>
        </w:rPr>
        <w:t>2</w:t>
      </w:r>
      <w:r w:rsidRPr="00B930DF" w:rsidR="004A418C">
        <w:rPr>
          <w:rFonts w:ascii="Times New Roman" w:hAnsi="Times New Roman"/>
          <w:sz w:val="24"/>
          <w:szCs w:val="24"/>
        </w:rPr>
        <w:t>3</w:t>
      </w:r>
      <w:r w:rsidRPr="00B930DF">
        <w:rPr>
          <w:rFonts w:ascii="Times New Roman" w:hAnsi="Times New Roman"/>
          <w:sz w:val="24"/>
          <w:szCs w:val="24"/>
        </w:rPr>
        <w:t>7 m</w:t>
      </w:r>
      <w:r w:rsidRPr="00B930DF" w:rsidR="00151E57">
        <w:rPr>
          <w:rFonts w:ascii="Times New Roman" w:hAnsi="Times New Roman"/>
          <w:sz w:val="24"/>
          <w:szCs w:val="24"/>
        </w:rPr>
        <w:t>illion</w:t>
      </w:r>
      <w:r w:rsidRPr="00B930DF">
        <w:rPr>
          <w:rFonts w:ascii="Times New Roman" w:hAnsi="Times New Roman"/>
          <w:sz w:val="24"/>
          <w:szCs w:val="24"/>
        </w:rPr>
        <w:t xml:space="preserve"> in 2044: from 2045 onwards this category of expenditure is expected to decrease and reach its minimum of </w:t>
      </w:r>
      <w:r w:rsidRPr="00B930DF" w:rsidR="00151E57">
        <w:rPr>
          <w:rFonts w:ascii="Times New Roman" w:hAnsi="Times New Roman"/>
          <w:sz w:val="24"/>
          <w:szCs w:val="24"/>
        </w:rPr>
        <w:t xml:space="preserve">EUR </w:t>
      </w:r>
      <w:r w:rsidRPr="00B930DF" w:rsidR="004A418C">
        <w:rPr>
          <w:rFonts w:ascii="Times New Roman" w:hAnsi="Times New Roman"/>
          <w:sz w:val="24"/>
          <w:szCs w:val="24"/>
        </w:rPr>
        <w:t>1</w:t>
      </w:r>
      <w:r w:rsidRPr="00B930DF" w:rsidR="00C85986">
        <w:rPr>
          <w:rFonts w:ascii="Times New Roman" w:hAnsi="Times New Roman"/>
          <w:sz w:val="24"/>
          <w:szCs w:val="24"/>
        </w:rPr>
        <w:t> </w:t>
      </w:r>
      <w:r w:rsidRPr="00B930DF" w:rsidR="00F8527C">
        <w:rPr>
          <w:rFonts w:ascii="Times New Roman" w:hAnsi="Times New Roman"/>
          <w:sz w:val="24"/>
          <w:szCs w:val="24"/>
        </w:rPr>
        <w:t>951</w:t>
      </w:r>
      <w:r w:rsidRPr="00B930DF">
        <w:rPr>
          <w:rFonts w:ascii="Times New Roman" w:hAnsi="Times New Roman"/>
          <w:sz w:val="24"/>
          <w:szCs w:val="24"/>
        </w:rPr>
        <w:t xml:space="preserve"> m</w:t>
      </w:r>
      <w:r w:rsidRPr="00B930DF" w:rsidR="00151E57">
        <w:rPr>
          <w:rFonts w:ascii="Times New Roman" w:hAnsi="Times New Roman"/>
          <w:sz w:val="24"/>
          <w:szCs w:val="24"/>
        </w:rPr>
        <w:t>illion</w:t>
      </w:r>
      <w:r w:rsidRPr="00B930DF">
        <w:rPr>
          <w:rFonts w:ascii="Times New Roman" w:hAnsi="Times New Roman"/>
          <w:sz w:val="24"/>
          <w:szCs w:val="24"/>
        </w:rPr>
        <w:t xml:space="preserve"> in the last year of projection (2073).</w:t>
      </w:r>
    </w:p>
    <w:p w:rsidRPr="00B930DF" w:rsidR="00967B25" w:rsidP="00643939" w:rsidRDefault="00967B25" w14:paraId="7A133F36" w14:textId="62417FBF">
      <w:pPr>
        <w:tabs>
          <w:tab w:val="left" w:pos="1134"/>
          <w:tab w:val="left" w:pos="1701"/>
        </w:tabs>
        <w:ind w:left="720"/>
        <w:jc w:val="center"/>
        <w:rPr>
          <w:rFonts w:ascii="Times New Roman" w:hAnsi="Times New Roman"/>
        </w:rPr>
      </w:pPr>
      <w:r w:rsidRPr="00B930DF">
        <w:rPr>
          <w:rFonts w:ascii="Times New Roman" w:hAnsi="Times New Roman"/>
          <w:b/>
        </w:rPr>
        <w:t xml:space="preserve">Table </w:t>
      </w:r>
      <w:r w:rsidRPr="00B930DF" w:rsidR="00F67D8E">
        <w:rPr>
          <w:rFonts w:ascii="Times New Roman" w:hAnsi="Times New Roman"/>
          <w:b/>
        </w:rPr>
        <w:t>8</w:t>
      </w:r>
      <w:r w:rsidRPr="00B930DF">
        <w:rPr>
          <w:rFonts w:ascii="Times New Roman" w:hAnsi="Times New Roman"/>
          <w:b/>
        </w:rPr>
        <w:t xml:space="preserve">: </w:t>
      </w:r>
      <w:r w:rsidRPr="00B930DF" w:rsidR="009E5F4F">
        <w:rPr>
          <w:rFonts w:ascii="Times New Roman" w:hAnsi="Times New Roman"/>
          <w:b/>
        </w:rPr>
        <w:t xml:space="preserve">Projection of the expenditure for the pensions to the </w:t>
      </w:r>
      <w:r w:rsidRPr="00B930DF" w:rsidR="009D5B09">
        <w:rPr>
          <w:rFonts w:ascii="Times New Roman" w:hAnsi="Times New Roman"/>
          <w:b/>
        </w:rPr>
        <w:t>non</w:t>
      </w:r>
      <w:r w:rsidRPr="00B930DF" w:rsidR="009E5F4F">
        <w:rPr>
          <w:rFonts w:ascii="Times New Roman" w:hAnsi="Times New Roman"/>
          <w:b/>
        </w:rPr>
        <w:t xml:space="preserve">-active </w:t>
      </w:r>
      <w:r w:rsidRPr="00B930DF" w:rsidR="00C06ED5">
        <w:rPr>
          <w:rFonts w:ascii="Times New Roman" w:hAnsi="Times New Roman"/>
          <w:b/>
        </w:rPr>
        <w:t xml:space="preserve">population </w:t>
      </w:r>
      <w:r w:rsidRPr="00B930DF" w:rsidR="009E5F4F">
        <w:rPr>
          <w:rFonts w:ascii="Times New Roman" w:hAnsi="Times New Roman"/>
          <w:b/>
        </w:rPr>
        <w:t>(old-age pensioners, beneficiaries of an invalidity allowance/pension, widows</w:t>
      </w:r>
      <w:r w:rsidRPr="00B930DF" w:rsidR="0013657F">
        <w:rPr>
          <w:rFonts w:ascii="Times New Roman" w:hAnsi="Times New Roman"/>
          <w:b/>
        </w:rPr>
        <w:t>/widowers</w:t>
      </w:r>
      <w:r w:rsidRPr="00B930DF" w:rsidR="009E5F4F">
        <w:rPr>
          <w:rFonts w:ascii="Times New Roman" w:hAnsi="Times New Roman"/>
          <w:b/>
        </w:rPr>
        <w:t xml:space="preserve"> and orphans) and for </w:t>
      </w:r>
      <w:r w:rsidRPr="00B930DF" w:rsidR="00C06ED5">
        <w:rPr>
          <w:rFonts w:ascii="Times New Roman" w:hAnsi="Times New Roman"/>
          <w:b/>
        </w:rPr>
        <w:t>t</w:t>
      </w:r>
      <w:r w:rsidRPr="00B930DF" w:rsidR="009E5F4F">
        <w:rPr>
          <w:rFonts w:ascii="Times New Roman" w:hAnsi="Times New Roman"/>
          <w:b/>
        </w:rPr>
        <w:t>ransfers-</w:t>
      </w:r>
      <w:r w:rsidRPr="00B930DF" w:rsidR="00C06ED5">
        <w:rPr>
          <w:rFonts w:ascii="Times New Roman" w:hAnsi="Times New Roman"/>
          <w:b/>
        </w:rPr>
        <w:t>o</w:t>
      </w:r>
      <w:r w:rsidRPr="00B930DF" w:rsidR="009E5F4F">
        <w:rPr>
          <w:rFonts w:ascii="Times New Roman" w:hAnsi="Times New Roman"/>
          <w:b/>
        </w:rPr>
        <w:t>ut</w:t>
      </w:r>
      <w:r w:rsidRPr="00B930DF" w:rsidR="00C06ED5">
        <w:rPr>
          <w:rFonts w:ascii="Times New Roman" w:hAnsi="Times New Roman"/>
          <w:b/>
        </w:rPr>
        <w:t xml:space="preserve"> and</w:t>
      </w:r>
      <w:r w:rsidRPr="00B930DF" w:rsidR="009E5F4F">
        <w:rPr>
          <w:rFonts w:ascii="Times New Roman" w:hAnsi="Times New Roman"/>
          <w:b/>
        </w:rPr>
        <w:t xml:space="preserve"> </w:t>
      </w:r>
      <w:r w:rsidRPr="00B930DF" w:rsidR="00C06ED5">
        <w:rPr>
          <w:rFonts w:ascii="Times New Roman" w:hAnsi="Times New Roman"/>
          <w:b/>
        </w:rPr>
        <w:t>s</w:t>
      </w:r>
      <w:r w:rsidRPr="00B930DF" w:rsidR="009E5F4F">
        <w:rPr>
          <w:rFonts w:ascii="Times New Roman" w:hAnsi="Times New Roman"/>
          <w:b/>
        </w:rPr>
        <w:t xml:space="preserve">everance </w:t>
      </w:r>
      <w:r w:rsidRPr="00B930DF" w:rsidR="00C06ED5">
        <w:rPr>
          <w:rFonts w:ascii="Times New Roman" w:hAnsi="Times New Roman"/>
          <w:b/>
        </w:rPr>
        <w:t>g</w:t>
      </w:r>
      <w:r w:rsidRPr="00B930DF" w:rsidR="009E5F4F">
        <w:rPr>
          <w:rFonts w:ascii="Times New Roman" w:hAnsi="Times New Roman"/>
          <w:b/>
        </w:rPr>
        <w:t>rants (€</w:t>
      </w:r>
      <w:r w:rsidRPr="00B930DF" w:rsidR="00AE4557">
        <w:rPr>
          <w:rFonts w:ascii="Times New Roman" w:hAnsi="Times New Roman"/>
          <w:b/>
        </w:rPr>
        <w:t> </w:t>
      </w:r>
      <w:r w:rsidRPr="00B930DF" w:rsidR="009E5F4F">
        <w:rPr>
          <w:rFonts w:ascii="Times New Roman" w:hAnsi="Times New Roman"/>
          <w:b/>
        </w:rPr>
        <w:t>m</w:t>
      </w:r>
      <w:r w:rsidRPr="00B930DF" w:rsidR="00AE4557">
        <w:rPr>
          <w:rFonts w:ascii="Times New Roman" w:hAnsi="Times New Roman"/>
          <w:b/>
        </w:rPr>
        <w:t>illion</w:t>
      </w:r>
      <w:r w:rsidRPr="00B930DF" w:rsidR="009E5F4F">
        <w:rPr>
          <w:rFonts w:ascii="Times New Roman" w:hAnsi="Times New Roman"/>
          <w:b/>
        </w:rPr>
        <w:t>)</w:t>
      </w:r>
    </w:p>
    <w:p w:rsidRPr="00C85986" w:rsidR="00626F1F" w:rsidP="004718FE" w:rsidRDefault="00F8527C" w14:paraId="17BA5C25" w14:textId="1CFC74EF">
      <w:pPr>
        <w:jc w:val="center"/>
        <w:rPr>
          <w:rFonts w:ascii="Times New Roman" w:hAnsi="Times New Roman"/>
        </w:rPr>
      </w:pPr>
      <w:r w:rsidRPr="00C85986">
        <w:rPr>
          <w:noProof/>
        </w:rPr>
        <w:drawing>
          <wp:inline distT="0" distB="0" distL="0" distR="0" wp14:anchorId="50D4A0C1" wp14:editId="5D1203DF">
            <wp:extent cx="5760085" cy="4097655"/>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b95cbe54206b42d4">
                      <a:extLst>
                        <a:ext uri="{28A0092B-C50C-407E-A947-70E740481C1C}">
                          <a14:useLocalDpi xmlns:a14="http://schemas.microsoft.com/office/drawing/2010/main" val="0"/>
                        </a:ext>
                      </a:extLst>
                    </a:blip>
                    <a:srcRect/>
                    <a:stretch>
                      <a:fillRect/>
                    </a:stretch>
                  </pic:blipFill>
                  <pic:spPr bwMode="auto">
                    <a:xfrm>
                      <a:off x="0" y="0"/>
                      <a:ext cx="5760085" cy="4097655"/>
                    </a:xfrm>
                    <a:prstGeom prst="rect">
                      <a:avLst/>
                    </a:prstGeom>
                    <a:noFill/>
                    <a:ln>
                      <a:noFill/>
                    </a:ln>
                  </pic:spPr>
                </pic:pic>
              </a:graphicData>
            </a:graphic>
          </wp:inline>
        </w:drawing>
      </w:r>
    </w:p>
    <w:p w:rsidRPr="00C85986" w:rsidR="00C06131" w:rsidP="00C06131" w:rsidRDefault="00C06131" w14:paraId="4C8C6EA6" w14:textId="56089DF4">
      <w:pPr>
        <w:rPr>
          <w:rFonts w:ascii="Times New Roman" w:hAnsi="Times New Roman"/>
        </w:rPr>
      </w:pPr>
    </w:p>
    <w:p w:rsidRPr="00C85986" w:rsidR="00EC24C8" w:rsidP="000754B4" w:rsidRDefault="00EC24C8" w14:paraId="2255223F" w14:textId="77777777">
      <w:pPr>
        <w:pStyle w:val="Text1"/>
        <w:ind w:left="0"/>
        <w:rPr>
          <w:sz w:val="22"/>
          <w:szCs w:val="22"/>
        </w:rPr>
        <w:sectPr w:rsidRPr="00C85986" w:rsidR="00EC24C8" w:rsidSect="00542639">
          <w:headerReference w:type="even" r:id="R79b370ae528847a0"/>
          <w:headerReference w:type="default" r:id="R97c5c1edb7bb4726"/>
          <w:footerReference w:type="even" r:id="R547359401ef642d2"/>
          <w:footerReference w:type="default" r:id="R706ee0644b6c4c5e"/>
          <w:headerReference w:type="first" r:id="Rc1ecf61f33d14002"/>
          <w:footerReference w:type="first" r:id="R9ef7bb3ab36d4855"/>
          <w:pgSz w:w="11907" w:h="16839"/>
          <w:pgMar w:top="1134" w:right="1418" w:bottom="1134" w:left="1418" w:header="709" w:footer="709" w:gutter="0"/>
          <w:pgNumType w:start="1"/>
          <w:cols w:space="720"/>
          <w:titlePg/>
          <w:docGrid w:linePitch="360"/>
        </w:sectPr>
      </w:pPr>
    </w:p>
    <w:p w:rsidRPr="001C544A" w:rsidR="00967B25" w:rsidP="00550657" w:rsidRDefault="00967B25" w14:paraId="370F8AE0" w14:textId="0037DBE1">
      <w:pPr>
        <w:pStyle w:val="Heading2"/>
        <w:numPr>
          <w:ilvl w:val="1"/>
          <w:numId w:val="10"/>
        </w:numPr>
        <w:rPr>
          <w:rFonts w:ascii="Times New Roman" w:hAnsi="Times New Roman"/>
          <w:noProof w:val="0"/>
          <w:sz w:val="26"/>
          <w:szCs w:val="26"/>
        </w:rPr>
      </w:pPr>
      <w:bookmarkStart w:name="_Toc200122566" w:id="60"/>
      <w:r w:rsidRPr="001C544A">
        <w:rPr>
          <w:rFonts w:ascii="Times New Roman" w:hAnsi="Times New Roman"/>
          <w:noProof w:val="0"/>
          <w:sz w:val="26"/>
          <w:szCs w:val="26"/>
        </w:rPr>
        <w:t>Impact of the 20</w:t>
      </w:r>
      <w:r w:rsidRPr="001C544A" w:rsidR="00E44F4B">
        <w:rPr>
          <w:rFonts w:ascii="Times New Roman" w:hAnsi="Times New Roman"/>
          <w:noProof w:val="0"/>
          <w:sz w:val="26"/>
          <w:szCs w:val="26"/>
        </w:rPr>
        <w:t>13</w:t>
      </w:r>
      <w:r w:rsidRPr="001C544A">
        <w:rPr>
          <w:rFonts w:ascii="Times New Roman" w:hAnsi="Times New Roman"/>
          <w:noProof w:val="0"/>
          <w:sz w:val="26"/>
          <w:szCs w:val="26"/>
        </w:rPr>
        <w:t xml:space="preserve"> </w:t>
      </w:r>
      <w:r w:rsidRPr="001C544A" w:rsidR="00C06ED5">
        <w:rPr>
          <w:rFonts w:ascii="Times New Roman" w:hAnsi="Times New Roman"/>
          <w:noProof w:val="0"/>
          <w:sz w:val="26"/>
          <w:szCs w:val="26"/>
        </w:rPr>
        <w:t>r</w:t>
      </w:r>
      <w:r w:rsidRPr="001C544A">
        <w:rPr>
          <w:rFonts w:ascii="Times New Roman" w:hAnsi="Times New Roman"/>
          <w:noProof w:val="0"/>
          <w:sz w:val="26"/>
          <w:szCs w:val="26"/>
        </w:rPr>
        <w:t xml:space="preserve">eform – </w:t>
      </w:r>
      <w:r w:rsidRPr="001C544A" w:rsidR="00C06ED5">
        <w:rPr>
          <w:rFonts w:ascii="Times New Roman" w:hAnsi="Times New Roman"/>
          <w:noProof w:val="0"/>
          <w:sz w:val="26"/>
          <w:szCs w:val="26"/>
        </w:rPr>
        <w:t>s</w:t>
      </w:r>
      <w:r w:rsidRPr="001C544A">
        <w:rPr>
          <w:rFonts w:ascii="Times New Roman" w:hAnsi="Times New Roman"/>
          <w:noProof w:val="0"/>
          <w:sz w:val="26"/>
          <w:szCs w:val="26"/>
        </w:rPr>
        <w:t>ynthesis of the simulations</w:t>
      </w:r>
      <w:bookmarkEnd w:id="60"/>
    </w:p>
    <w:p w:rsidRPr="00B930DF" w:rsidR="00C125FB" w:rsidP="009C37D2" w:rsidRDefault="00C125FB" w14:paraId="6A4F91DB" w14:textId="77777777">
      <w:pPr>
        <w:jc w:val="both"/>
        <w:rPr>
          <w:rFonts w:ascii="Times New Roman" w:hAnsi="Times New Roman"/>
          <w:sz w:val="24"/>
          <w:szCs w:val="24"/>
        </w:rPr>
      </w:pPr>
      <w:r w:rsidRPr="00B930DF">
        <w:rPr>
          <w:rFonts w:ascii="Times New Roman" w:hAnsi="Times New Roman"/>
          <w:sz w:val="24"/>
          <w:szCs w:val="24"/>
        </w:rPr>
        <w:t>Sensitivity analysis is highly recommended</w:t>
      </w:r>
      <w:r w:rsidRPr="00B930DF">
        <w:rPr>
          <w:rStyle w:val="FootnoteReference"/>
          <w:rFonts w:ascii="Times New Roman" w:hAnsi="Times New Roman"/>
          <w:sz w:val="24"/>
          <w:szCs w:val="24"/>
        </w:rPr>
        <w:footnoteReference w:id="30"/>
      </w:r>
      <w:r w:rsidRPr="00B930DF">
        <w:rPr>
          <w:rFonts w:ascii="Times New Roman" w:hAnsi="Times New Roman"/>
          <w:sz w:val="24"/>
          <w:szCs w:val="24"/>
        </w:rPr>
        <w:t xml:space="preserve"> to assess the impact of each parameter intervening in the </w:t>
      </w:r>
      <w:r w:rsidRPr="00B930DF" w:rsidR="003C4B87">
        <w:rPr>
          <w:rFonts w:ascii="Times New Roman" w:hAnsi="Times New Roman"/>
          <w:sz w:val="24"/>
          <w:szCs w:val="24"/>
        </w:rPr>
        <w:t xml:space="preserve">related </w:t>
      </w:r>
      <w:r w:rsidRPr="00B930DF">
        <w:rPr>
          <w:rFonts w:ascii="Times New Roman" w:hAnsi="Times New Roman"/>
          <w:sz w:val="24"/>
          <w:szCs w:val="24"/>
        </w:rPr>
        <w:t>calculations.</w:t>
      </w:r>
    </w:p>
    <w:p w:rsidRPr="00B930DF" w:rsidR="00967B25" w:rsidP="009C37D2" w:rsidRDefault="00967B25" w14:paraId="099B80A3" w14:textId="03AF087D">
      <w:pPr>
        <w:jc w:val="both"/>
        <w:rPr>
          <w:rFonts w:ascii="Times New Roman" w:hAnsi="Times New Roman"/>
          <w:sz w:val="24"/>
          <w:szCs w:val="24"/>
        </w:rPr>
      </w:pPr>
      <w:r w:rsidRPr="00B930DF">
        <w:rPr>
          <w:rFonts w:ascii="Times New Roman" w:hAnsi="Times New Roman"/>
          <w:sz w:val="24"/>
          <w:szCs w:val="24"/>
        </w:rPr>
        <w:t xml:space="preserve">Table </w:t>
      </w:r>
      <w:r w:rsidRPr="00B930DF" w:rsidR="00F67D8E">
        <w:rPr>
          <w:rFonts w:ascii="Times New Roman" w:hAnsi="Times New Roman"/>
          <w:sz w:val="24"/>
          <w:szCs w:val="24"/>
        </w:rPr>
        <w:t>9</w:t>
      </w:r>
      <w:r w:rsidRPr="00B930DF">
        <w:rPr>
          <w:rFonts w:ascii="Times New Roman" w:hAnsi="Times New Roman"/>
          <w:sz w:val="24"/>
          <w:szCs w:val="24"/>
        </w:rPr>
        <w:t xml:space="preserve"> shows the extra pension costs which would be incurred by 20</w:t>
      </w:r>
      <w:r w:rsidRPr="00B930DF" w:rsidR="00176E2D">
        <w:rPr>
          <w:rFonts w:ascii="Times New Roman" w:hAnsi="Times New Roman"/>
          <w:sz w:val="24"/>
          <w:szCs w:val="24"/>
        </w:rPr>
        <w:t>73</w:t>
      </w:r>
      <w:r w:rsidRPr="00B930DF">
        <w:rPr>
          <w:rFonts w:ascii="Times New Roman" w:hAnsi="Times New Roman"/>
          <w:sz w:val="24"/>
          <w:szCs w:val="24"/>
        </w:rPr>
        <w:t xml:space="preserve"> </w:t>
      </w:r>
      <w:r w:rsidRPr="00B930DF" w:rsidR="000F5E7F">
        <w:rPr>
          <w:rFonts w:ascii="Times New Roman" w:hAnsi="Times New Roman"/>
          <w:sz w:val="24"/>
          <w:szCs w:val="24"/>
        </w:rPr>
        <w:t xml:space="preserve">in the hypothetical scenario </w:t>
      </w:r>
      <w:r w:rsidRPr="00B930DF" w:rsidR="00C06ED5">
        <w:rPr>
          <w:rFonts w:ascii="Times New Roman" w:hAnsi="Times New Roman"/>
          <w:sz w:val="24"/>
          <w:szCs w:val="24"/>
        </w:rPr>
        <w:t xml:space="preserve">in which </w:t>
      </w:r>
      <w:r w:rsidRPr="00B930DF" w:rsidR="000F5E7F">
        <w:rPr>
          <w:rFonts w:ascii="Times New Roman" w:hAnsi="Times New Roman"/>
          <w:sz w:val="24"/>
          <w:szCs w:val="24"/>
        </w:rPr>
        <w:t>no 2013 SR reform is implemented.</w:t>
      </w:r>
    </w:p>
    <w:p w:rsidRPr="00B930DF" w:rsidR="00967B25" w:rsidP="009C37D2" w:rsidRDefault="00967B25" w14:paraId="2DA2AD48" w14:textId="1144E210">
      <w:pPr>
        <w:jc w:val="both"/>
        <w:rPr>
          <w:rFonts w:ascii="Times New Roman" w:hAnsi="Times New Roman"/>
          <w:sz w:val="24"/>
          <w:szCs w:val="24"/>
        </w:rPr>
      </w:pPr>
      <w:r w:rsidRPr="00B930DF">
        <w:rPr>
          <w:rFonts w:ascii="Times New Roman" w:hAnsi="Times New Roman"/>
          <w:sz w:val="24"/>
          <w:szCs w:val="24"/>
        </w:rPr>
        <w:t xml:space="preserve">The </w:t>
      </w:r>
      <w:r w:rsidRPr="00B930DF" w:rsidR="00CB652D">
        <w:rPr>
          <w:rFonts w:ascii="Times New Roman" w:hAnsi="Times New Roman"/>
          <w:sz w:val="24"/>
          <w:szCs w:val="24"/>
        </w:rPr>
        <w:t xml:space="preserve">model estimates </w:t>
      </w:r>
      <w:r w:rsidRPr="00B930DF">
        <w:rPr>
          <w:rFonts w:ascii="Times New Roman" w:hAnsi="Times New Roman"/>
          <w:sz w:val="24"/>
          <w:szCs w:val="24"/>
        </w:rPr>
        <w:t>that the total pension expenditure in 20</w:t>
      </w:r>
      <w:r w:rsidRPr="00B930DF" w:rsidR="00176E2D">
        <w:rPr>
          <w:rFonts w:ascii="Times New Roman" w:hAnsi="Times New Roman"/>
          <w:sz w:val="24"/>
          <w:szCs w:val="24"/>
        </w:rPr>
        <w:t>73</w:t>
      </w:r>
      <w:r w:rsidRPr="00B930DF" w:rsidR="00092B4E">
        <w:rPr>
          <w:rFonts w:ascii="Times New Roman" w:hAnsi="Times New Roman"/>
          <w:sz w:val="24"/>
          <w:szCs w:val="24"/>
        </w:rPr>
        <w:t>,</w:t>
      </w:r>
      <w:r w:rsidRPr="00B930DF">
        <w:rPr>
          <w:rFonts w:ascii="Times New Roman" w:hAnsi="Times New Roman"/>
          <w:sz w:val="24"/>
          <w:szCs w:val="24"/>
        </w:rPr>
        <w:t xml:space="preserve"> </w:t>
      </w:r>
      <w:r w:rsidRPr="00B930DF" w:rsidR="00CB652D">
        <w:rPr>
          <w:rFonts w:ascii="Times New Roman" w:hAnsi="Times New Roman"/>
          <w:sz w:val="24"/>
          <w:szCs w:val="24"/>
        </w:rPr>
        <w:t xml:space="preserve">without the 2013 reform, </w:t>
      </w:r>
      <w:r w:rsidRPr="00B930DF">
        <w:rPr>
          <w:rFonts w:ascii="Times New Roman" w:hAnsi="Times New Roman"/>
          <w:sz w:val="24"/>
          <w:szCs w:val="24"/>
        </w:rPr>
        <w:t xml:space="preserve">would be </w:t>
      </w:r>
      <w:r w:rsidRPr="00B930DF" w:rsidR="00151E57">
        <w:rPr>
          <w:rFonts w:ascii="Times New Roman" w:hAnsi="Times New Roman"/>
          <w:sz w:val="24"/>
          <w:szCs w:val="24"/>
        </w:rPr>
        <w:t xml:space="preserve">EUR </w:t>
      </w:r>
      <w:r w:rsidRPr="00B930DF" w:rsidR="00AF6E1F">
        <w:rPr>
          <w:rFonts w:ascii="Times New Roman" w:hAnsi="Times New Roman"/>
          <w:sz w:val="24"/>
          <w:szCs w:val="24"/>
        </w:rPr>
        <w:t>856</w:t>
      </w:r>
      <w:r w:rsidRPr="00B930DF" w:rsidR="003F54AB">
        <w:rPr>
          <w:rFonts w:ascii="Times New Roman" w:hAnsi="Times New Roman"/>
          <w:sz w:val="24"/>
          <w:szCs w:val="24"/>
        </w:rPr>
        <w:t>.</w:t>
      </w:r>
      <w:r w:rsidRPr="00B930DF" w:rsidR="00AF6E1F">
        <w:rPr>
          <w:rFonts w:ascii="Times New Roman" w:hAnsi="Times New Roman"/>
          <w:sz w:val="24"/>
          <w:szCs w:val="24"/>
        </w:rPr>
        <w:t>8</w:t>
      </w:r>
      <w:r w:rsidRPr="00B930DF" w:rsidR="00680E9F">
        <w:rPr>
          <w:rFonts w:ascii="Times New Roman" w:hAnsi="Times New Roman"/>
          <w:sz w:val="24"/>
          <w:szCs w:val="24"/>
        </w:rPr>
        <w:t xml:space="preserve"> </w:t>
      </w:r>
      <w:r w:rsidRPr="00B930DF">
        <w:rPr>
          <w:rFonts w:ascii="Times New Roman" w:hAnsi="Times New Roman"/>
          <w:sz w:val="24"/>
          <w:szCs w:val="24"/>
        </w:rPr>
        <w:t xml:space="preserve">million </w:t>
      </w:r>
      <w:r w:rsidRPr="00B930DF" w:rsidR="00402B9B">
        <w:rPr>
          <w:rFonts w:ascii="Times New Roman" w:hAnsi="Times New Roman"/>
          <w:sz w:val="24"/>
          <w:szCs w:val="24"/>
        </w:rPr>
        <w:t>higher</w:t>
      </w:r>
      <w:r w:rsidRPr="00B930DF" w:rsidR="00504713">
        <w:rPr>
          <w:rFonts w:ascii="Times New Roman" w:hAnsi="Times New Roman"/>
          <w:sz w:val="24"/>
          <w:szCs w:val="24"/>
        </w:rPr>
        <w:t xml:space="preserve"> (</w:t>
      </w:r>
      <w:r w:rsidRPr="00B930DF" w:rsidR="00B503FD">
        <w:rPr>
          <w:rFonts w:ascii="Times New Roman" w:hAnsi="Times New Roman"/>
          <w:sz w:val="24"/>
          <w:szCs w:val="24"/>
        </w:rPr>
        <w:t>+</w:t>
      </w:r>
      <w:r w:rsidRPr="00B930DF" w:rsidR="00354227">
        <w:rPr>
          <w:rFonts w:ascii="Times New Roman" w:hAnsi="Times New Roman"/>
          <w:sz w:val="24"/>
          <w:szCs w:val="24"/>
        </w:rPr>
        <w:t>4</w:t>
      </w:r>
      <w:r w:rsidRPr="00B930DF" w:rsidR="00AF6E1F">
        <w:rPr>
          <w:rFonts w:ascii="Times New Roman" w:hAnsi="Times New Roman"/>
          <w:sz w:val="24"/>
          <w:szCs w:val="24"/>
        </w:rPr>
        <w:t>3</w:t>
      </w:r>
      <w:r w:rsidRPr="00B930DF" w:rsidR="00680E9F">
        <w:rPr>
          <w:rFonts w:ascii="Times New Roman" w:hAnsi="Times New Roman"/>
          <w:sz w:val="24"/>
          <w:szCs w:val="24"/>
        </w:rPr>
        <w:t>.</w:t>
      </w:r>
      <w:r w:rsidRPr="00B930DF" w:rsidR="00AF6E1F">
        <w:rPr>
          <w:rFonts w:ascii="Times New Roman" w:hAnsi="Times New Roman"/>
          <w:sz w:val="24"/>
          <w:szCs w:val="24"/>
        </w:rPr>
        <w:t>9</w:t>
      </w:r>
      <w:r w:rsidRPr="00B930DF" w:rsidR="00504713">
        <w:rPr>
          <w:rFonts w:ascii="Times New Roman" w:hAnsi="Times New Roman"/>
          <w:sz w:val="24"/>
          <w:szCs w:val="24"/>
        </w:rPr>
        <w:t>%)</w:t>
      </w:r>
      <w:r w:rsidRPr="00B930DF">
        <w:rPr>
          <w:rFonts w:ascii="Times New Roman" w:hAnsi="Times New Roman"/>
          <w:sz w:val="24"/>
          <w:szCs w:val="24"/>
        </w:rPr>
        <w:t xml:space="preserve">. </w:t>
      </w:r>
      <w:r w:rsidRPr="00B930DF" w:rsidR="003C4B87">
        <w:rPr>
          <w:rFonts w:ascii="Times New Roman" w:hAnsi="Times New Roman"/>
          <w:sz w:val="24"/>
          <w:szCs w:val="24"/>
        </w:rPr>
        <w:t>This amount is split into several components each linked to a particular parameter.</w:t>
      </w:r>
    </w:p>
    <w:p w:rsidRPr="00B930DF" w:rsidR="00504713" w:rsidP="00B930DF" w:rsidRDefault="00F67D8E" w14:paraId="54DE623F" w14:textId="7D43EEC8">
      <w:pPr>
        <w:spacing w:after="240"/>
        <w:rPr>
          <w:rFonts w:ascii="Times New Roman" w:hAnsi="Times New Roman"/>
          <w:sz w:val="24"/>
          <w:szCs w:val="24"/>
        </w:rPr>
      </w:pPr>
      <w:r w:rsidRPr="00B930DF">
        <w:rPr>
          <w:rFonts w:ascii="Times New Roman" w:hAnsi="Times New Roman"/>
          <w:sz w:val="24"/>
          <w:szCs w:val="24"/>
        </w:rPr>
        <w:t xml:space="preserve">Table </w:t>
      </w:r>
      <w:r w:rsidRPr="00B930DF" w:rsidR="0007577C">
        <w:rPr>
          <w:rFonts w:ascii="Times New Roman" w:hAnsi="Times New Roman"/>
          <w:sz w:val="24"/>
          <w:szCs w:val="24"/>
        </w:rPr>
        <w:t>9</w:t>
      </w:r>
      <w:r w:rsidRPr="00B930DF" w:rsidR="005831F5">
        <w:rPr>
          <w:rFonts w:ascii="Times New Roman" w:hAnsi="Times New Roman"/>
          <w:sz w:val="24"/>
          <w:szCs w:val="24"/>
        </w:rPr>
        <w:t xml:space="preserve"> provides the related information</w:t>
      </w:r>
      <w:r w:rsidRPr="00B930DF" w:rsidR="00504713">
        <w:rPr>
          <w:rFonts w:ascii="Times New Roman" w:hAnsi="Times New Roman"/>
          <w:sz w:val="24"/>
          <w:szCs w:val="24"/>
        </w:rPr>
        <w:t>.</w:t>
      </w:r>
    </w:p>
    <w:p w:rsidRPr="00B930DF" w:rsidR="008030D9" w:rsidP="00643939" w:rsidRDefault="00643939" w14:paraId="4215DFB2" w14:textId="377575D2">
      <w:pPr>
        <w:pStyle w:val="Caption"/>
        <w:keepNext/>
        <w:tabs>
          <w:tab w:val="left" w:pos="1418"/>
          <w:tab w:val="left" w:pos="1701"/>
        </w:tabs>
        <w:rPr>
          <w:iCs/>
          <w:sz w:val="24"/>
          <w:szCs w:val="24"/>
          <w:lang w:val="en-GB"/>
        </w:rPr>
      </w:pPr>
      <w:r w:rsidRPr="00B930DF">
        <w:rPr>
          <w:iCs/>
          <w:sz w:val="24"/>
          <w:szCs w:val="24"/>
          <w:lang w:val="en-GB"/>
        </w:rPr>
        <w:tab/>
      </w:r>
      <w:r w:rsidRPr="00B930DF">
        <w:rPr>
          <w:iCs/>
          <w:sz w:val="24"/>
          <w:szCs w:val="24"/>
          <w:lang w:val="en-GB"/>
        </w:rPr>
        <w:tab/>
      </w:r>
      <w:r w:rsidRPr="00B930DF">
        <w:rPr>
          <w:iCs/>
          <w:sz w:val="24"/>
          <w:szCs w:val="24"/>
          <w:lang w:val="en-GB"/>
        </w:rPr>
        <w:tab/>
      </w:r>
      <w:r w:rsidRPr="00B930DF" w:rsidR="00504713">
        <w:rPr>
          <w:iCs/>
          <w:sz w:val="24"/>
          <w:szCs w:val="24"/>
          <w:lang w:val="en-GB"/>
        </w:rPr>
        <w:t xml:space="preserve">Table </w:t>
      </w:r>
      <w:r w:rsidRPr="00B930DF" w:rsidR="00B503FD">
        <w:rPr>
          <w:iCs/>
          <w:sz w:val="24"/>
          <w:szCs w:val="24"/>
          <w:lang w:val="en-GB"/>
        </w:rPr>
        <w:t>9</w:t>
      </w:r>
      <w:r w:rsidRPr="00B930DF" w:rsidR="00504713">
        <w:rPr>
          <w:iCs/>
          <w:sz w:val="24"/>
          <w:szCs w:val="24"/>
          <w:lang w:val="en-GB"/>
        </w:rPr>
        <w:t xml:space="preserve">: Impact </w:t>
      </w:r>
      <w:r w:rsidRPr="00B930DF" w:rsidR="008030D9">
        <w:rPr>
          <w:iCs/>
          <w:sz w:val="24"/>
          <w:szCs w:val="24"/>
          <w:lang w:val="en-GB"/>
        </w:rPr>
        <w:t xml:space="preserve">at year 2073 </w:t>
      </w:r>
      <w:r w:rsidRPr="00B930DF" w:rsidR="00504713">
        <w:rPr>
          <w:iCs/>
          <w:sz w:val="24"/>
          <w:szCs w:val="24"/>
          <w:lang w:val="en-GB"/>
        </w:rPr>
        <w:t xml:space="preserve">of the 2013 SR </w:t>
      </w:r>
      <w:r w:rsidRPr="00B930DF" w:rsidR="00A027BB">
        <w:rPr>
          <w:iCs/>
          <w:sz w:val="24"/>
          <w:szCs w:val="24"/>
          <w:lang w:val="en-GB"/>
        </w:rPr>
        <w:t>r</w:t>
      </w:r>
      <w:r w:rsidRPr="00B930DF" w:rsidR="00504713">
        <w:rPr>
          <w:iCs/>
          <w:sz w:val="24"/>
          <w:szCs w:val="24"/>
          <w:lang w:val="en-GB"/>
        </w:rPr>
        <w:t>eform</w:t>
      </w:r>
    </w:p>
    <w:p w:rsidRPr="00B930DF" w:rsidR="002F3434" w:rsidP="001F5DED" w:rsidRDefault="008030D9" w14:paraId="726BE27A" w14:textId="19B56466">
      <w:pPr>
        <w:pStyle w:val="Caption"/>
        <w:keepNext/>
        <w:ind w:left="1418" w:firstLine="884"/>
        <w:rPr>
          <w:iCs/>
          <w:sz w:val="24"/>
          <w:szCs w:val="24"/>
          <w:lang w:val="en-GB"/>
        </w:rPr>
      </w:pPr>
      <w:r w:rsidRPr="00B930DF">
        <w:rPr>
          <w:iCs/>
          <w:sz w:val="24"/>
          <w:szCs w:val="24"/>
          <w:lang w:val="en-GB"/>
        </w:rPr>
        <w:t xml:space="preserve">on the pension expenditure of the non-active </w:t>
      </w:r>
      <w:r w:rsidRPr="00B930DF" w:rsidR="00A027BB">
        <w:rPr>
          <w:iCs/>
          <w:sz w:val="24"/>
          <w:szCs w:val="24"/>
          <w:lang w:val="en-GB"/>
        </w:rPr>
        <w:t>population</w:t>
      </w:r>
    </w:p>
    <w:p w:rsidRPr="00B930DF" w:rsidR="00504713" w:rsidP="00D828D0" w:rsidRDefault="00504713" w14:paraId="2FDC4920" w14:textId="77777777">
      <w:pPr>
        <w:pStyle w:val="Caption"/>
        <w:keepNext/>
        <w:jc w:val="center"/>
        <w:rPr>
          <w:i/>
          <w:sz w:val="24"/>
          <w:szCs w:val="24"/>
          <w:lang w:val="en-GB"/>
        </w:rPr>
      </w:pPr>
    </w:p>
    <w:p w:rsidRPr="00C85986" w:rsidR="006318B3" w:rsidP="004718FE" w:rsidRDefault="0017044E" w14:paraId="7E163FA8" w14:textId="4011923F">
      <w:pPr>
        <w:jc w:val="center"/>
        <w:rPr>
          <w:rFonts w:ascii="Times New Roman" w:hAnsi="Times New Roman"/>
        </w:rPr>
      </w:pPr>
      <w:r w:rsidRPr="0017044E">
        <w:rPr>
          <w:noProof/>
        </w:rPr>
        <w:drawing>
          <wp:inline distT="0" distB="0" distL="0" distR="0" wp14:anchorId="072453DD" wp14:editId="02CE514C">
            <wp:extent cx="4591050" cy="234315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f496b9efc31f4a8b">
                      <a:extLst>
                        <a:ext uri="{28A0092B-C50C-407E-A947-70E740481C1C}">
                          <a14:useLocalDpi xmlns:a14="http://schemas.microsoft.com/office/drawing/2010/main" val="0"/>
                        </a:ext>
                      </a:extLst>
                    </a:blip>
                    <a:srcRect/>
                    <a:stretch>
                      <a:fillRect/>
                    </a:stretch>
                  </pic:blipFill>
                  <pic:spPr bwMode="auto">
                    <a:xfrm>
                      <a:off x="0" y="0"/>
                      <a:ext cx="4591050" cy="2343150"/>
                    </a:xfrm>
                    <a:prstGeom prst="rect">
                      <a:avLst/>
                    </a:prstGeom>
                    <a:noFill/>
                    <a:ln>
                      <a:noFill/>
                    </a:ln>
                  </pic:spPr>
                </pic:pic>
              </a:graphicData>
            </a:graphic>
          </wp:inline>
        </w:drawing>
      </w:r>
    </w:p>
    <w:p w:rsidRPr="00B930DF" w:rsidR="00685C79" w:rsidP="009C37D2" w:rsidRDefault="00685C79" w14:paraId="37569D27" w14:textId="752E03A1">
      <w:pPr>
        <w:jc w:val="both"/>
        <w:rPr>
          <w:rFonts w:ascii="Times New Roman" w:hAnsi="Times New Roman"/>
          <w:sz w:val="24"/>
          <w:szCs w:val="24"/>
        </w:rPr>
      </w:pPr>
      <w:r w:rsidRPr="00B930DF">
        <w:rPr>
          <w:rFonts w:ascii="Times New Roman" w:hAnsi="Times New Roman"/>
          <w:sz w:val="24"/>
          <w:szCs w:val="24"/>
        </w:rPr>
        <w:t>When analysing the effect of the single parameters involving savings, it is necessary to observe that some of the effects are correlated</w:t>
      </w:r>
      <w:r w:rsidRPr="00B930DF" w:rsidR="00A027BB">
        <w:rPr>
          <w:rFonts w:ascii="Times New Roman" w:hAnsi="Times New Roman"/>
          <w:sz w:val="24"/>
          <w:szCs w:val="24"/>
        </w:rPr>
        <w:t>;</w:t>
      </w:r>
      <w:r w:rsidRPr="00B930DF" w:rsidR="000F5E7F">
        <w:rPr>
          <w:rFonts w:ascii="Times New Roman" w:hAnsi="Times New Roman"/>
          <w:sz w:val="24"/>
          <w:szCs w:val="24"/>
        </w:rPr>
        <w:t xml:space="preserve"> for </w:t>
      </w:r>
      <w:r w:rsidRPr="00B930DF" w:rsidR="00A027BB">
        <w:rPr>
          <w:rFonts w:ascii="Times New Roman" w:hAnsi="Times New Roman"/>
          <w:sz w:val="24"/>
          <w:szCs w:val="24"/>
        </w:rPr>
        <w:t xml:space="preserve">example, </w:t>
      </w:r>
      <w:r w:rsidRPr="00B930DF" w:rsidR="000F5E7F">
        <w:rPr>
          <w:rFonts w:ascii="Times New Roman" w:hAnsi="Times New Roman"/>
          <w:sz w:val="24"/>
          <w:szCs w:val="24"/>
        </w:rPr>
        <w:t>changes in the accrual rate are correlated with changes in the pensionable age</w:t>
      </w:r>
      <w:r w:rsidRPr="00B930DF">
        <w:rPr>
          <w:rFonts w:ascii="Times New Roman" w:hAnsi="Times New Roman"/>
          <w:sz w:val="24"/>
          <w:szCs w:val="24"/>
        </w:rPr>
        <w:t>.</w:t>
      </w:r>
    </w:p>
    <w:p w:rsidRPr="00B930DF" w:rsidR="004923BA" w:rsidP="009C37D2" w:rsidRDefault="00262685" w14:paraId="10D7A37C" w14:textId="2F0386E9">
      <w:pPr>
        <w:jc w:val="both"/>
        <w:rPr>
          <w:rFonts w:ascii="Times New Roman" w:hAnsi="Times New Roman"/>
          <w:sz w:val="24"/>
          <w:szCs w:val="24"/>
        </w:rPr>
      </w:pPr>
      <w:r w:rsidRPr="00B930DF">
        <w:rPr>
          <w:rFonts w:ascii="Times New Roman" w:hAnsi="Times New Roman"/>
          <w:sz w:val="24"/>
          <w:szCs w:val="24"/>
        </w:rPr>
        <w:t xml:space="preserve">It </w:t>
      </w:r>
      <w:r w:rsidRPr="00B930DF" w:rsidR="00354C2B">
        <w:rPr>
          <w:rFonts w:ascii="Times New Roman" w:hAnsi="Times New Roman"/>
          <w:sz w:val="24"/>
          <w:szCs w:val="24"/>
        </w:rPr>
        <w:t xml:space="preserve">should </w:t>
      </w:r>
      <w:r w:rsidRPr="00B930DF">
        <w:rPr>
          <w:rFonts w:ascii="Times New Roman" w:hAnsi="Times New Roman"/>
          <w:sz w:val="24"/>
          <w:szCs w:val="24"/>
        </w:rPr>
        <w:t xml:space="preserve">be </w:t>
      </w:r>
      <w:r w:rsidRPr="00B930DF" w:rsidR="00A027BB">
        <w:rPr>
          <w:rFonts w:ascii="Times New Roman" w:hAnsi="Times New Roman"/>
          <w:sz w:val="24"/>
          <w:szCs w:val="24"/>
        </w:rPr>
        <w:t>emphasised</w:t>
      </w:r>
      <w:r w:rsidRPr="00B930DF">
        <w:rPr>
          <w:rFonts w:ascii="Times New Roman" w:hAnsi="Times New Roman"/>
          <w:sz w:val="24"/>
          <w:szCs w:val="24"/>
        </w:rPr>
        <w:t xml:space="preserve"> that the estimations are meaningful only at the most aggregated level</w:t>
      </w:r>
      <w:r w:rsidRPr="00B930DF" w:rsidR="00354C2B">
        <w:rPr>
          <w:rFonts w:ascii="Times New Roman" w:hAnsi="Times New Roman"/>
          <w:sz w:val="24"/>
          <w:szCs w:val="24"/>
        </w:rPr>
        <w:t>,</w:t>
      </w:r>
      <w:r w:rsidRPr="00B930DF">
        <w:rPr>
          <w:rFonts w:ascii="Times New Roman" w:hAnsi="Times New Roman"/>
          <w:sz w:val="24"/>
          <w:szCs w:val="24"/>
        </w:rPr>
        <w:t xml:space="preserve"> the</w:t>
      </w:r>
      <w:r w:rsidRPr="00B930DF" w:rsidR="00912CD3">
        <w:rPr>
          <w:rFonts w:ascii="Times New Roman" w:hAnsi="Times New Roman"/>
          <w:sz w:val="24"/>
          <w:szCs w:val="24"/>
        </w:rPr>
        <w:t xml:space="preserve"> </w:t>
      </w:r>
      <w:r w:rsidRPr="00B930DF">
        <w:rPr>
          <w:rFonts w:ascii="Times New Roman" w:hAnsi="Times New Roman"/>
          <w:sz w:val="24"/>
          <w:szCs w:val="24"/>
        </w:rPr>
        <w:t xml:space="preserve">parameters described above </w:t>
      </w:r>
      <w:r w:rsidRPr="00B930DF" w:rsidR="001908A7">
        <w:rPr>
          <w:rFonts w:ascii="Times New Roman" w:hAnsi="Times New Roman"/>
          <w:sz w:val="24"/>
          <w:szCs w:val="24"/>
        </w:rPr>
        <w:t xml:space="preserve">being </w:t>
      </w:r>
      <w:r w:rsidRPr="00B930DF">
        <w:rPr>
          <w:rFonts w:ascii="Times New Roman" w:hAnsi="Times New Roman"/>
          <w:sz w:val="24"/>
          <w:szCs w:val="24"/>
        </w:rPr>
        <w:t>statistically interrelated.</w:t>
      </w:r>
    </w:p>
    <w:p w:rsidRPr="00C85986" w:rsidR="004923BA" w:rsidRDefault="004923BA" w14:paraId="49158311" w14:textId="77777777">
      <w:pPr>
        <w:spacing w:after="0" w:line="240" w:lineRule="auto"/>
        <w:rPr>
          <w:rFonts w:ascii="Times New Roman" w:hAnsi="Times New Roman"/>
        </w:rPr>
      </w:pPr>
      <w:r w:rsidRPr="00C85986">
        <w:rPr>
          <w:rFonts w:ascii="Times New Roman" w:hAnsi="Times New Roman"/>
        </w:rPr>
        <w:br w:type="page"/>
      </w:r>
    </w:p>
    <w:p w:rsidRPr="001C544A" w:rsidR="004F2317" w:rsidP="00550657" w:rsidRDefault="00967B25" w14:paraId="2266F9C7" w14:textId="23C80890">
      <w:pPr>
        <w:pStyle w:val="Heading2"/>
        <w:numPr>
          <w:ilvl w:val="1"/>
          <w:numId w:val="10"/>
        </w:numPr>
        <w:rPr>
          <w:rFonts w:ascii="Times New Roman" w:hAnsi="Times New Roman"/>
          <w:noProof w:val="0"/>
          <w:sz w:val="26"/>
          <w:szCs w:val="26"/>
        </w:rPr>
      </w:pPr>
      <w:bookmarkStart w:name="_Toc200122567" w:id="61"/>
      <w:r w:rsidRPr="001C544A">
        <w:rPr>
          <w:rFonts w:ascii="Times New Roman" w:hAnsi="Times New Roman"/>
          <w:noProof w:val="0"/>
          <w:sz w:val="26"/>
          <w:szCs w:val="26"/>
        </w:rPr>
        <w:t>Impact of the 20</w:t>
      </w:r>
      <w:r w:rsidRPr="001C544A" w:rsidR="00807F9F">
        <w:rPr>
          <w:rFonts w:ascii="Times New Roman" w:hAnsi="Times New Roman"/>
          <w:noProof w:val="0"/>
          <w:sz w:val="26"/>
          <w:szCs w:val="26"/>
        </w:rPr>
        <w:t>13</w:t>
      </w:r>
      <w:r w:rsidRPr="001C544A">
        <w:rPr>
          <w:rFonts w:ascii="Times New Roman" w:hAnsi="Times New Roman"/>
          <w:noProof w:val="0"/>
          <w:sz w:val="26"/>
          <w:szCs w:val="26"/>
        </w:rPr>
        <w:t xml:space="preserve"> </w:t>
      </w:r>
      <w:r w:rsidRPr="001C544A" w:rsidR="00807F9F">
        <w:rPr>
          <w:rFonts w:ascii="Times New Roman" w:hAnsi="Times New Roman"/>
          <w:noProof w:val="0"/>
          <w:sz w:val="26"/>
          <w:szCs w:val="26"/>
        </w:rPr>
        <w:t xml:space="preserve">SR </w:t>
      </w:r>
      <w:r w:rsidRPr="001C544A">
        <w:rPr>
          <w:rFonts w:ascii="Times New Roman" w:hAnsi="Times New Roman"/>
          <w:noProof w:val="0"/>
          <w:sz w:val="26"/>
          <w:szCs w:val="26"/>
        </w:rPr>
        <w:t>reform</w:t>
      </w:r>
      <w:r w:rsidRPr="001C544A" w:rsidR="00807F9F">
        <w:rPr>
          <w:rFonts w:ascii="Times New Roman" w:hAnsi="Times New Roman"/>
          <w:noProof w:val="0"/>
          <w:sz w:val="26"/>
          <w:szCs w:val="26"/>
        </w:rPr>
        <w:t xml:space="preserve">: </w:t>
      </w:r>
      <w:r w:rsidRPr="001C544A" w:rsidR="003E0793">
        <w:rPr>
          <w:rFonts w:ascii="Times New Roman" w:hAnsi="Times New Roman"/>
          <w:noProof w:val="0"/>
          <w:sz w:val="26"/>
          <w:szCs w:val="26"/>
        </w:rPr>
        <w:t>y</w:t>
      </w:r>
      <w:r w:rsidRPr="001C544A" w:rsidR="00807F9F">
        <w:rPr>
          <w:rFonts w:ascii="Times New Roman" w:hAnsi="Times New Roman"/>
          <w:noProof w:val="0"/>
          <w:sz w:val="26"/>
          <w:szCs w:val="26"/>
        </w:rPr>
        <w:t xml:space="preserve">early </w:t>
      </w:r>
      <w:r w:rsidRPr="001C544A">
        <w:rPr>
          <w:rFonts w:ascii="Times New Roman" w:hAnsi="Times New Roman"/>
          <w:noProof w:val="0"/>
          <w:sz w:val="26"/>
          <w:szCs w:val="26"/>
        </w:rPr>
        <w:t>savings</w:t>
      </w:r>
      <w:bookmarkEnd w:id="61"/>
    </w:p>
    <w:p w:rsidRPr="00B930DF" w:rsidR="004F2317" w:rsidP="00B930DF" w:rsidRDefault="004C5F9E" w14:paraId="638912F8" w14:textId="39CC4239">
      <w:pPr>
        <w:spacing w:after="240"/>
        <w:rPr>
          <w:rFonts w:ascii="Times New Roman" w:hAnsi="Times New Roman"/>
          <w:sz w:val="24"/>
          <w:szCs w:val="24"/>
        </w:rPr>
      </w:pPr>
      <w:r w:rsidRPr="00B930DF">
        <w:rPr>
          <w:rFonts w:ascii="Times New Roman" w:hAnsi="Times New Roman"/>
          <w:sz w:val="24"/>
          <w:szCs w:val="24"/>
        </w:rPr>
        <w:t xml:space="preserve">Table 10 and </w:t>
      </w:r>
      <w:r w:rsidRPr="00B930DF" w:rsidR="00195F53">
        <w:rPr>
          <w:rFonts w:ascii="Times New Roman" w:hAnsi="Times New Roman"/>
          <w:sz w:val="24"/>
          <w:szCs w:val="24"/>
        </w:rPr>
        <w:t>Graph</w:t>
      </w:r>
      <w:r w:rsidRPr="00B930DF" w:rsidR="005F2C0A">
        <w:rPr>
          <w:rFonts w:ascii="Times New Roman" w:hAnsi="Times New Roman"/>
          <w:sz w:val="24"/>
          <w:szCs w:val="24"/>
        </w:rPr>
        <w:t>s</w:t>
      </w:r>
      <w:r w:rsidRPr="00B930DF" w:rsidR="00195F53">
        <w:rPr>
          <w:rFonts w:ascii="Times New Roman" w:hAnsi="Times New Roman"/>
          <w:sz w:val="24"/>
          <w:szCs w:val="24"/>
        </w:rPr>
        <w:t xml:space="preserve"> </w:t>
      </w:r>
      <w:r w:rsidRPr="00B930DF" w:rsidR="00697213">
        <w:rPr>
          <w:rFonts w:ascii="Times New Roman" w:hAnsi="Times New Roman"/>
          <w:sz w:val="24"/>
          <w:szCs w:val="24"/>
        </w:rPr>
        <w:t xml:space="preserve">1 </w:t>
      </w:r>
      <w:r w:rsidRPr="00B930DF" w:rsidR="005F2C0A">
        <w:rPr>
          <w:rFonts w:ascii="Times New Roman" w:hAnsi="Times New Roman"/>
          <w:sz w:val="24"/>
          <w:szCs w:val="24"/>
        </w:rPr>
        <w:t xml:space="preserve">and 2 </w:t>
      </w:r>
      <w:r w:rsidRPr="00B930DF" w:rsidR="004F2317">
        <w:rPr>
          <w:rFonts w:ascii="Times New Roman" w:hAnsi="Times New Roman"/>
          <w:sz w:val="24"/>
          <w:szCs w:val="24"/>
        </w:rPr>
        <w:t>p</w:t>
      </w:r>
      <w:r w:rsidRPr="00B930DF" w:rsidR="00195F53">
        <w:rPr>
          <w:rFonts w:ascii="Times New Roman" w:hAnsi="Times New Roman"/>
          <w:sz w:val="24"/>
          <w:szCs w:val="24"/>
        </w:rPr>
        <w:t xml:space="preserve">rovide a </w:t>
      </w:r>
      <w:r w:rsidRPr="00B930DF" w:rsidR="00697213">
        <w:rPr>
          <w:rFonts w:ascii="Times New Roman" w:hAnsi="Times New Roman"/>
          <w:sz w:val="24"/>
          <w:szCs w:val="24"/>
        </w:rPr>
        <w:t>view of the ex</w:t>
      </w:r>
      <w:r w:rsidRPr="00B930DF" w:rsidR="004F2317">
        <w:rPr>
          <w:rFonts w:ascii="Times New Roman" w:hAnsi="Times New Roman"/>
          <w:sz w:val="24"/>
          <w:szCs w:val="24"/>
        </w:rPr>
        <w:t>p</w:t>
      </w:r>
      <w:r w:rsidRPr="00B930DF" w:rsidR="00697213">
        <w:rPr>
          <w:rFonts w:ascii="Times New Roman" w:hAnsi="Times New Roman"/>
          <w:sz w:val="24"/>
          <w:szCs w:val="24"/>
        </w:rPr>
        <w:t>ected</w:t>
      </w:r>
      <w:r w:rsidRPr="00B930DF" w:rsidR="004F2317">
        <w:rPr>
          <w:rFonts w:ascii="Times New Roman" w:hAnsi="Times New Roman"/>
          <w:sz w:val="24"/>
          <w:szCs w:val="24"/>
        </w:rPr>
        <w:t xml:space="preserve"> </w:t>
      </w:r>
      <w:r w:rsidRPr="00B930DF" w:rsidR="00697213">
        <w:rPr>
          <w:rFonts w:ascii="Times New Roman" w:hAnsi="Times New Roman"/>
          <w:sz w:val="24"/>
          <w:szCs w:val="24"/>
        </w:rPr>
        <w:t xml:space="preserve">savings </w:t>
      </w:r>
      <w:r w:rsidRPr="00B930DF" w:rsidR="004F2317">
        <w:rPr>
          <w:rFonts w:ascii="Times New Roman" w:hAnsi="Times New Roman"/>
          <w:sz w:val="24"/>
          <w:szCs w:val="24"/>
        </w:rPr>
        <w:t>from the 2013 SR reform.</w:t>
      </w:r>
    </w:p>
    <w:p w:rsidRPr="00C85986" w:rsidR="00B37442" w:rsidP="00643939" w:rsidRDefault="00B37442" w14:paraId="0F1AC4C3" w14:textId="7672FE43">
      <w:pPr>
        <w:ind w:left="720" w:firstLine="720"/>
        <w:rPr>
          <w:rFonts w:ascii="Times New Roman" w:hAnsi="Times New Roman"/>
          <w:b/>
        </w:rPr>
      </w:pPr>
      <w:r w:rsidRPr="00C85986">
        <w:rPr>
          <w:rFonts w:ascii="Times New Roman" w:hAnsi="Times New Roman"/>
          <w:b/>
          <w:bCs/>
        </w:rPr>
        <w:t>Table 10:</w:t>
      </w:r>
      <w:r w:rsidRPr="00C85986">
        <w:rPr>
          <w:rFonts w:ascii="Times New Roman" w:hAnsi="Times New Roman"/>
        </w:rPr>
        <w:t xml:space="preserve"> </w:t>
      </w:r>
      <w:r w:rsidRPr="00C85986">
        <w:rPr>
          <w:rFonts w:ascii="Times New Roman" w:hAnsi="Times New Roman"/>
          <w:b/>
        </w:rPr>
        <w:t>Projected annual cost savings at 2023 prices</w:t>
      </w:r>
    </w:p>
    <w:p w:rsidRPr="00C85986" w:rsidR="002F3434" w:rsidP="00B37442" w:rsidRDefault="00AF6E1F" w14:paraId="101E08B8" w14:textId="62DCB3A8">
      <w:pPr>
        <w:jc w:val="center"/>
        <w:rPr>
          <w:rFonts w:ascii="Times New Roman" w:hAnsi="Times New Roman"/>
        </w:rPr>
      </w:pPr>
      <w:r w:rsidRPr="00C85986">
        <w:rPr>
          <w:noProof/>
        </w:rPr>
        <w:drawing>
          <wp:inline distT="0" distB="0" distL="0" distR="0" wp14:anchorId="2904AA17" wp14:editId="4F065921">
            <wp:extent cx="5939790" cy="3425825"/>
            <wp:effectExtent l="0" t="0" r="0"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47876563b8064ac5">
                      <a:extLst>
                        <a:ext uri="{28A0092B-C50C-407E-A947-70E740481C1C}">
                          <a14:useLocalDpi xmlns:a14="http://schemas.microsoft.com/office/drawing/2010/main" val="0"/>
                        </a:ext>
                      </a:extLst>
                    </a:blip>
                    <a:srcRect/>
                    <a:stretch>
                      <a:fillRect/>
                    </a:stretch>
                  </pic:blipFill>
                  <pic:spPr bwMode="auto">
                    <a:xfrm>
                      <a:off x="0" y="0"/>
                      <a:ext cx="5939790" cy="3425825"/>
                    </a:xfrm>
                    <a:prstGeom prst="rect">
                      <a:avLst/>
                    </a:prstGeom>
                    <a:noFill/>
                    <a:ln>
                      <a:noFill/>
                    </a:ln>
                  </pic:spPr>
                </pic:pic>
              </a:graphicData>
            </a:graphic>
          </wp:inline>
        </w:drawing>
      </w:r>
    </w:p>
    <w:p w:rsidRPr="00B930DF" w:rsidR="004D6C00" w:rsidP="009C37D2" w:rsidRDefault="00B37442" w14:paraId="68743C25" w14:textId="6F1AB3EF">
      <w:pPr>
        <w:jc w:val="both"/>
        <w:rPr>
          <w:rFonts w:ascii="Times New Roman" w:hAnsi="Times New Roman"/>
          <w:bCs/>
          <w:sz w:val="24"/>
          <w:szCs w:val="24"/>
        </w:rPr>
      </w:pPr>
      <w:r w:rsidRPr="00B930DF">
        <w:rPr>
          <w:rFonts w:ascii="Times New Roman" w:hAnsi="Times New Roman"/>
          <w:bCs/>
          <w:sz w:val="24"/>
          <w:szCs w:val="24"/>
        </w:rPr>
        <w:t xml:space="preserve">The savings in </w:t>
      </w:r>
      <w:r w:rsidRPr="00B930DF" w:rsidR="00C03847">
        <w:rPr>
          <w:rFonts w:ascii="Times New Roman" w:hAnsi="Times New Roman"/>
          <w:bCs/>
          <w:sz w:val="24"/>
          <w:szCs w:val="24"/>
        </w:rPr>
        <w:t xml:space="preserve">the expenditure for the </w:t>
      </w:r>
      <w:r w:rsidRPr="00B930DF">
        <w:rPr>
          <w:rFonts w:ascii="Times New Roman" w:hAnsi="Times New Roman"/>
          <w:bCs/>
          <w:sz w:val="24"/>
          <w:szCs w:val="24"/>
        </w:rPr>
        <w:t xml:space="preserve">pensions of the </w:t>
      </w:r>
      <w:r w:rsidRPr="00B930DF" w:rsidR="001908A7">
        <w:rPr>
          <w:rFonts w:ascii="Times New Roman" w:hAnsi="Times New Roman"/>
          <w:bCs/>
          <w:sz w:val="24"/>
          <w:szCs w:val="24"/>
        </w:rPr>
        <w:t>n</w:t>
      </w:r>
      <w:r w:rsidRPr="00B930DF" w:rsidR="00354C2B">
        <w:rPr>
          <w:rFonts w:ascii="Times New Roman" w:hAnsi="Times New Roman"/>
          <w:bCs/>
          <w:sz w:val="24"/>
          <w:szCs w:val="24"/>
        </w:rPr>
        <w:t>on</w:t>
      </w:r>
      <w:r w:rsidRPr="00B930DF">
        <w:rPr>
          <w:rFonts w:ascii="Times New Roman" w:hAnsi="Times New Roman"/>
          <w:bCs/>
          <w:sz w:val="24"/>
          <w:szCs w:val="24"/>
        </w:rPr>
        <w:t>-active PSEO members (old-</w:t>
      </w:r>
      <w:r w:rsidRPr="00B930DF" w:rsidR="00354C2B">
        <w:rPr>
          <w:rFonts w:ascii="Times New Roman" w:hAnsi="Times New Roman"/>
          <w:bCs/>
          <w:sz w:val="24"/>
          <w:szCs w:val="24"/>
        </w:rPr>
        <w:t xml:space="preserve">age </w:t>
      </w:r>
      <w:r w:rsidRPr="00B930DF">
        <w:rPr>
          <w:rFonts w:ascii="Times New Roman" w:hAnsi="Times New Roman"/>
          <w:bCs/>
          <w:sz w:val="24"/>
          <w:szCs w:val="24"/>
        </w:rPr>
        <w:t>pension</w:t>
      </w:r>
      <w:r w:rsidRPr="00B930DF" w:rsidR="00C03847">
        <w:rPr>
          <w:rFonts w:ascii="Times New Roman" w:hAnsi="Times New Roman"/>
          <w:bCs/>
          <w:sz w:val="24"/>
          <w:szCs w:val="24"/>
        </w:rPr>
        <w:t>er</w:t>
      </w:r>
      <w:r w:rsidRPr="00B930DF">
        <w:rPr>
          <w:rFonts w:ascii="Times New Roman" w:hAnsi="Times New Roman"/>
          <w:bCs/>
          <w:sz w:val="24"/>
          <w:szCs w:val="24"/>
        </w:rPr>
        <w:t xml:space="preserve">s, </w:t>
      </w:r>
      <w:r w:rsidRPr="00B930DF" w:rsidR="00C03847">
        <w:rPr>
          <w:rFonts w:ascii="Times New Roman" w:hAnsi="Times New Roman"/>
          <w:bCs/>
          <w:sz w:val="24"/>
          <w:szCs w:val="24"/>
        </w:rPr>
        <w:t xml:space="preserve">beneficiaries of an </w:t>
      </w:r>
      <w:r w:rsidRPr="00B930DF">
        <w:rPr>
          <w:rFonts w:ascii="Times New Roman" w:hAnsi="Times New Roman"/>
          <w:bCs/>
          <w:sz w:val="24"/>
          <w:szCs w:val="24"/>
        </w:rPr>
        <w:t>invalidity allowance/pension</w:t>
      </w:r>
      <w:r w:rsidRPr="00B930DF" w:rsidR="00C03847">
        <w:rPr>
          <w:rFonts w:ascii="Times New Roman" w:hAnsi="Times New Roman"/>
          <w:bCs/>
          <w:sz w:val="24"/>
          <w:szCs w:val="24"/>
        </w:rPr>
        <w:t>,</w:t>
      </w:r>
      <w:r w:rsidRPr="00B930DF">
        <w:rPr>
          <w:rFonts w:ascii="Times New Roman" w:hAnsi="Times New Roman"/>
          <w:bCs/>
          <w:sz w:val="24"/>
          <w:szCs w:val="24"/>
        </w:rPr>
        <w:t xml:space="preserve"> </w:t>
      </w:r>
      <w:r w:rsidRPr="00B930DF" w:rsidR="00C03847">
        <w:rPr>
          <w:rFonts w:ascii="Times New Roman" w:hAnsi="Times New Roman"/>
          <w:bCs/>
          <w:sz w:val="24"/>
          <w:szCs w:val="24"/>
        </w:rPr>
        <w:t>widows</w:t>
      </w:r>
      <w:r w:rsidRPr="00B930DF" w:rsidR="0013657F">
        <w:rPr>
          <w:rFonts w:ascii="Times New Roman" w:hAnsi="Times New Roman"/>
          <w:bCs/>
          <w:sz w:val="24"/>
          <w:szCs w:val="24"/>
        </w:rPr>
        <w:t>/widowers</w:t>
      </w:r>
      <w:r w:rsidRPr="00B930DF" w:rsidR="00C03847">
        <w:rPr>
          <w:rFonts w:ascii="Times New Roman" w:hAnsi="Times New Roman"/>
          <w:bCs/>
          <w:sz w:val="24"/>
          <w:szCs w:val="24"/>
        </w:rPr>
        <w:t xml:space="preserve"> and orphans</w:t>
      </w:r>
      <w:r w:rsidRPr="00B930DF" w:rsidR="00E17A7C">
        <w:rPr>
          <w:rFonts w:ascii="Times New Roman" w:hAnsi="Times New Roman"/>
          <w:bCs/>
          <w:sz w:val="24"/>
          <w:szCs w:val="24"/>
        </w:rPr>
        <w:t>)</w:t>
      </w:r>
      <w:r w:rsidRPr="00B930DF" w:rsidR="00C03847">
        <w:rPr>
          <w:rFonts w:ascii="Times New Roman" w:hAnsi="Times New Roman"/>
          <w:bCs/>
          <w:sz w:val="24"/>
          <w:szCs w:val="24"/>
        </w:rPr>
        <w:t xml:space="preserve">, increase </w:t>
      </w:r>
      <w:r w:rsidRPr="00B930DF" w:rsidR="004C5F9E">
        <w:rPr>
          <w:rFonts w:ascii="Times New Roman" w:hAnsi="Times New Roman"/>
          <w:bCs/>
          <w:sz w:val="24"/>
          <w:szCs w:val="24"/>
        </w:rPr>
        <w:t xml:space="preserve">all along the projection period and reach their maximum of </w:t>
      </w:r>
      <w:r w:rsidRPr="00B930DF" w:rsidR="00151E57">
        <w:rPr>
          <w:rFonts w:ascii="Times New Roman" w:hAnsi="Times New Roman"/>
          <w:bCs/>
          <w:sz w:val="24"/>
          <w:szCs w:val="24"/>
        </w:rPr>
        <w:t xml:space="preserve">EUR </w:t>
      </w:r>
      <w:r w:rsidRPr="00B930DF" w:rsidR="00AF6E1F">
        <w:rPr>
          <w:rFonts w:ascii="Times New Roman" w:hAnsi="Times New Roman"/>
          <w:bCs/>
          <w:sz w:val="24"/>
          <w:szCs w:val="24"/>
        </w:rPr>
        <w:t>857</w:t>
      </w:r>
      <w:r w:rsidRPr="00B930DF" w:rsidR="00492F49">
        <w:rPr>
          <w:rFonts w:ascii="Times New Roman" w:hAnsi="Times New Roman"/>
          <w:bCs/>
          <w:sz w:val="24"/>
          <w:szCs w:val="24"/>
        </w:rPr>
        <w:t xml:space="preserve"> </w:t>
      </w:r>
      <w:r w:rsidRPr="00B930DF" w:rsidR="004C5F9E">
        <w:rPr>
          <w:rFonts w:ascii="Times New Roman" w:hAnsi="Times New Roman"/>
          <w:bCs/>
          <w:sz w:val="24"/>
          <w:szCs w:val="24"/>
        </w:rPr>
        <w:t>m</w:t>
      </w:r>
      <w:r w:rsidRPr="00B930DF" w:rsidR="00151E57">
        <w:rPr>
          <w:rFonts w:ascii="Times New Roman" w:hAnsi="Times New Roman"/>
          <w:bCs/>
          <w:sz w:val="24"/>
          <w:szCs w:val="24"/>
        </w:rPr>
        <w:t>illion</w:t>
      </w:r>
      <w:r w:rsidRPr="00B930DF" w:rsidR="004C5F9E">
        <w:rPr>
          <w:rFonts w:ascii="Times New Roman" w:hAnsi="Times New Roman"/>
          <w:bCs/>
          <w:sz w:val="24"/>
          <w:szCs w:val="24"/>
        </w:rPr>
        <w:t xml:space="preserve"> in year 2073 (last year of the projection)</w:t>
      </w:r>
      <w:r w:rsidRPr="00B930DF" w:rsidR="00FB4D80">
        <w:rPr>
          <w:rStyle w:val="FootnoteReference"/>
          <w:rFonts w:ascii="Times New Roman" w:hAnsi="Times New Roman"/>
          <w:bCs/>
          <w:sz w:val="24"/>
          <w:szCs w:val="24"/>
        </w:rPr>
        <w:footnoteReference w:id="31"/>
      </w:r>
      <w:r w:rsidRPr="00B930DF" w:rsidR="00C85986">
        <w:rPr>
          <w:rFonts w:ascii="Times New Roman" w:hAnsi="Times New Roman"/>
          <w:bCs/>
          <w:sz w:val="24"/>
          <w:szCs w:val="24"/>
        </w:rPr>
        <w:t>.</w:t>
      </w:r>
    </w:p>
    <w:p w:rsidRPr="00B930DF" w:rsidR="004C5F9E" w:rsidP="009C37D2" w:rsidRDefault="006D3184" w14:paraId="28A729DA" w14:textId="7E22B922">
      <w:pPr>
        <w:pStyle w:val="Text1"/>
        <w:spacing w:line="360" w:lineRule="auto"/>
        <w:ind w:left="0"/>
        <w:rPr>
          <w:szCs w:val="24"/>
        </w:rPr>
      </w:pPr>
      <w:r w:rsidRPr="00B930DF">
        <w:rPr>
          <w:szCs w:val="24"/>
        </w:rPr>
        <w:t>T</w:t>
      </w:r>
      <w:r w:rsidRPr="00B930DF" w:rsidR="004C5F9E">
        <w:rPr>
          <w:szCs w:val="24"/>
        </w:rPr>
        <w:t xml:space="preserve">he estimated </w:t>
      </w:r>
      <w:r w:rsidRPr="00B930DF">
        <w:rPr>
          <w:szCs w:val="24"/>
        </w:rPr>
        <w:t xml:space="preserve">total savings over the observed period of </w:t>
      </w:r>
      <w:r w:rsidRPr="00B930DF" w:rsidR="00520A9C">
        <w:rPr>
          <w:szCs w:val="24"/>
        </w:rPr>
        <w:t>50</w:t>
      </w:r>
      <w:r w:rsidRPr="00B930DF" w:rsidR="004C5F9E">
        <w:rPr>
          <w:szCs w:val="24"/>
        </w:rPr>
        <w:t xml:space="preserve"> years</w:t>
      </w:r>
      <w:r w:rsidRPr="00B930DF">
        <w:rPr>
          <w:szCs w:val="24"/>
        </w:rPr>
        <w:t xml:space="preserve"> (20</w:t>
      </w:r>
      <w:r w:rsidRPr="00B930DF" w:rsidR="007859AB">
        <w:rPr>
          <w:szCs w:val="24"/>
        </w:rPr>
        <w:t>24</w:t>
      </w:r>
      <w:r w:rsidRPr="00B930DF">
        <w:rPr>
          <w:szCs w:val="24"/>
        </w:rPr>
        <w:t xml:space="preserve"> to 2073)</w:t>
      </w:r>
      <w:r w:rsidRPr="00B930DF" w:rsidR="004C5F9E">
        <w:rPr>
          <w:szCs w:val="24"/>
        </w:rPr>
        <w:t xml:space="preserve">, </w:t>
      </w:r>
      <w:r w:rsidRPr="00B930DF" w:rsidR="001908A7">
        <w:rPr>
          <w:szCs w:val="24"/>
        </w:rPr>
        <w:t>due</w:t>
      </w:r>
      <w:r w:rsidRPr="00B930DF">
        <w:rPr>
          <w:szCs w:val="24"/>
        </w:rPr>
        <w:t xml:space="preserve"> to </w:t>
      </w:r>
      <w:r w:rsidRPr="00B930DF" w:rsidR="004C5F9E">
        <w:rPr>
          <w:szCs w:val="24"/>
        </w:rPr>
        <w:t xml:space="preserve">the 2013 </w:t>
      </w:r>
      <w:r w:rsidRPr="00B930DF">
        <w:rPr>
          <w:szCs w:val="24"/>
        </w:rPr>
        <w:t xml:space="preserve">reform of the </w:t>
      </w:r>
      <w:r w:rsidRPr="00B930DF" w:rsidR="004C5F9E">
        <w:rPr>
          <w:szCs w:val="24"/>
        </w:rPr>
        <w:t xml:space="preserve">SR, are </w:t>
      </w:r>
      <w:r w:rsidRPr="00B930DF">
        <w:rPr>
          <w:szCs w:val="24"/>
        </w:rPr>
        <w:t xml:space="preserve">estimated </w:t>
      </w:r>
      <w:r w:rsidRPr="00B930DF" w:rsidR="001908A7">
        <w:rPr>
          <w:szCs w:val="24"/>
        </w:rPr>
        <w:t>at</w:t>
      </w:r>
      <w:r w:rsidR="00731ED5">
        <w:rPr>
          <w:szCs w:val="24"/>
        </w:rPr>
        <w:t xml:space="preserve"> </w:t>
      </w:r>
      <w:r w:rsidRPr="00B930DF" w:rsidR="00151E57">
        <w:rPr>
          <w:szCs w:val="24"/>
        </w:rPr>
        <w:t>EUR </w:t>
      </w:r>
      <w:r w:rsidRPr="00B930DF" w:rsidR="00AF6E1F">
        <w:rPr>
          <w:szCs w:val="24"/>
        </w:rPr>
        <w:t>31</w:t>
      </w:r>
      <w:r w:rsidRPr="00B930DF" w:rsidR="00492F49">
        <w:rPr>
          <w:szCs w:val="24"/>
        </w:rPr>
        <w:t>.</w:t>
      </w:r>
      <w:r w:rsidRPr="00B930DF" w:rsidR="00AF6E1F">
        <w:rPr>
          <w:szCs w:val="24"/>
        </w:rPr>
        <w:t>5</w:t>
      </w:r>
      <w:r w:rsidRPr="00B930DF" w:rsidR="004C5F9E">
        <w:rPr>
          <w:szCs w:val="24"/>
        </w:rPr>
        <w:t xml:space="preserve"> billion (</w:t>
      </w:r>
      <w:r w:rsidRPr="00B930DF" w:rsidR="00151E57">
        <w:rPr>
          <w:szCs w:val="24"/>
        </w:rPr>
        <w:t>EUR </w:t>
      </w:r>
      <w:r w:rsidRPr="00B930DF" w:rsidR="00AF6E1F">
        <w:rPr>
          <w:szCs w:val="24"/>
        </w:rPr>
        <w:t>31</w:t>
      </w:r>
      <w:r w:rsidRPr="00B930DF" w:rsidR="00C85986">
        <w:rPr>
          <w:szCs w:val="24"/>
        </w:rPr>
        <w:t> </w:t>
      </w:r>
      <w:r w:rsidRPr="00B930DF" w:rsidR="00AF6E1F">
        <w:rPr>
          <w:szCs w:val="24"/>
        </w:rPr>
        <w:t>483</w:t>
      </w:r>
      <w:r w:rsidRPr="00B930DF" w:rsidR="004C5F9E">
        <w:rPr>
          <w:szCs w:val="24"/>
        </w:rPr>
        <w:t xml:space="preserve"> </w:t>
      </w:r>
      <w:r w:rsidRPr="00B930DF" w:rsidR="002175DD">
        <w:rPr>
          <w:szCs w:val="24"/>
        </w:rPr>
        <w:t>m</w:t>
      </w:r>
      <w:r w:rsidRPr="00B930DF" w:rsidR="00151E57">
        <w:rPr>
          <w:szCs w:val="24"/>
        </w:rPr>
        <w:t>illion</w:t>
      </w:r>
      <w:r w:rsidRPr="00B930DF" w:rsidR="004C5F9E">
        <w:rPr>
          <w:szCs w:val="24"/>
        </w:rPr>
        <w:t>) at 2023 prices.</w:t>
      </w:r>
    </w:p>
    <w:p w:rsidRPr="00B930DF" w:rsidR="007859AB" w:rsidP="009C37D2" w:rsidRDefault="00C85986" w14:paraId="2B34A4C9" w14:textId="4FB837C9">
      <w:pPr>
        <w:pStyle w:val="Text1"/>
        <w:spacing w:line="360" w:lineRule="auto"/>
        <w:ind w:left="0"/>
        <w:rPr>
          <w:szCs w:val="24"/>
        </w:rPr>
      </w:pPr>
      <w:r w:rsidRPr="00B930DF">
        <w:rPr>
          <w:szCs w:val="24"/>
        </w:rPr>
        <w:t>To</w:t>
      </w:r>
      <w:r w:rsidRPr="00B930DF" w:rsidR="001908A7">
        <w:rPr>
          <w:szCs w:val="24"/>
        </w:rPr>
        <w:t xml:space="preserve"> be able to </w:t>
      </w:r>
      <w:r w:rsidRPr="00B930DF" w:rsidR="007859AB">
        <w:rPr>
          <w:szCs w:val="24"/>
        </w:rPr>
        <w:t>link the 2016 and 2024 studies, it is necessary to use the same salary grid</w:t>
      </w:r>
      <w:r w:rsidRPr="00B930DF" w:rsidR="00507F9F">
        <w:rPr>
          <w:szCs w:val="24"/>
        </w:rPr>
        <w:t xml:space="preserve"> i.e. the one </w:t>
      </w:r>
      <w:r w:rsidRPr="00B930DF" w:rsidR="007859AB">
        <w:rPr>
          <w:szCs w:val="24"/>
        </w:rPr>
        <w:t>at 1</w:t>
      </w:r>
      <w:r w:rsidRPr="00B930DF" w:rsidR="001841DD">
        <w:rPr>
          <w:szCs w:val="24"/>
        </w:rPr>
        <w:t> July 2014</w:t>
      </w:r>
      <w:r w:rsidRPr="00B930DF" w:rsidR="007859AB">
        <w:rPr>
          <w:szCs w:val="24"/>
        </w:rPr>
        <w:t xml:space="preserve"> </w:t>
      </w:r>
      <w:r w:rsidRPr="00B930DF" w:rsidR="00A12ACB">
        <w:rPr>
          <w:szCs w:val="24"/>
        </w:rPr>
        <w:t>(</w:t>
      </w:r>
      <w:r w:rsidRPr="00B930DF" w:rsidR="003E4B20">
        <w:rPr>
          <w:szCs w:val="24"/>
        </w:rPr>
        <w:t xml:space="preserve">the grid </w:t>
      </w:r>
      <w:r w:rsidRPr="00B930DF" w:rsidR="007859AB">
        <w:rPr>
          <w:szCs w:val="24"/>
        </w:rPr>
        <w:t>employed in the context of the 2016 study</w:t>
      </w:r>
      <w:r w:rsidRPr="00B930DF" w:rsidR="003E4B20">
        <w:rPr>
          <w:szCs w:val="24"/>
        </w:rPr>
        <w:t>,</w:t>
      </w:r>
      <w:r w:rsidRPr="00B930DF" w:rsidR="007859AB">
        <w:rPr>
          <w:szCs w:val="24"/>
        </w:rPr>
        <w:t xml:space="preserve"> where the starting population was the one at end 2014</w:t>
      </w:r>
      <w:r w:rsidRPr="00B930DF" w:rsidR="00A12ACB">
        <w:rPr>
          <w:szCs w:val="24"/>
        </w:rPr>
        <w:t>)</w:t>
      </w:r>
      <w:r w:rsidRPr="00B930DF" w:rsidR="00C05DBA">
        <w:rPr>
          <w:szCs w:val="24"/>
        </w:rPr>
        <w:t xml:space="preserve">. At 2014 prices, </w:t>
      </w:r>
      <w:r w:rsidRPr="00B930DF" w:rsidR="007859AB">
        <w:rPr>
          <w:szCs w:val="24"/>
        </w:rPr>
        <w:t>the estimated total savings over the 202</w:t>
      </w:r>
      <w:r w:rsidRPr="00B930DF" w:rsidR="003579B8">
        <w:rPr>
          <w:szCs w:val="24"/>
        </w:rPr>
        <w:t>3</w:t>
      </w:r>
      <w:r w:rsidRPr="00B930DF" w:rsidR="007859AB">
        <w:rPr>
          <w:szCs w:val="24"/>
        </w:rPr>
        <w:t xml:space="preserve"> to 2073 period </w:t>
      </w:r>
      <w:r w:rsidRPr="00B930DF" w:rsidR="00D1667B">
        <w:rPr>
          <w:szCs w:val="24"/>
        </w:rPr>
        <w:t>would be</w:t>
      </w:r>
      <w:r w:rsidRPr="00B930DF" w:rsidR="007859AB">
        <w:rPr>
          <w:szCs w:val="24"/>
        </w:rPr>
        <w:t xml:space="preserve"> </w:t>
      </w:r>
      <w:r w:rsidRPr="00B930DF" w:rsidR="00151E57">
        <w:rPr>
          <w:szCs w:val="24"/>
        </w:rPr>
        <w:t xml:space="preserve">EUR </w:t>
      </w:r>
      <w:r w:rsidRPr="00B930DF" w:rsidR="00492F49">
        <w:rPr>
          <w:szCs w:val="24"/>
        </w:rPr>
        <w:t>2</w:t>
      </w:r>
      <w:r w:rsidRPr="00B930DF" w:rsidR="00AF6E1F">
        <w:rPr>
          <w:szCs w:val="24"/>
        </w:rPr>
        <w:t>5</w:t>
      </w:r>
      <w:r w:rsidRPr="00B930DF" w:rsidR="00492F49">
        <w:rPr>
          <w:szCs w:val="24"/>
        </w:rPr>
        <w:t>.</w:t>
      </w:r>
      <w:r w:rsidRPr="00B930DF" w:rsidR="00AF6E1F">
        <w:rPr>
          <w:szCs w:val="24"/>
        </w:rPr>
        <w:t>3</w:t>
      </w:r>
      <w:r w:rsidRPr="00B930DF" w:rsidR="007859AB">
        <w:rPr>
          <w:szCs w:val="24"/>
        </w:rPr>
        <w:t xml:space="preserve"> billion (</w:t>
      </w:r>
      <w:r w:rsidRPr="00B930DF" w:rsidR="00151E57">
        <w:rPr>
          <w:szCs w:val="24"/>
        </w:rPr>
        <w:t xml:space="preserve">EUR </w:t>
      </w:r>
      <w:r w:rsidRPr="00B930DF" w:rsidR="00492F49">
        <w:rPr>
          <w:szCs w:val="24"/>
        </w:rPr>
        <w:t>2</w:t>
      </w:r>
      <w:r w:rsidRPr="00B930DF" w:rsidR="00AF6E1F">
        <w:rPr>
          <w:szCs w:val="24"/>
        </w:rPr>
        <w:t>5</w:t>
      </w:r>
      <w:r w:rsidRPr="00B930DF">
        <w:rPr>
          <w:szCs w:val="24"/>
        </w:rPr>
        <w:t> </w:t>
      </w:r>
      <w:r w:rsidRPr="00B930DF" w:rsidR="00AF6E1F">
        <w:rPr>
          <w:szCs w:val="24"/>
        </w:rPr>
        <w:t>2</w:t>
      </w:r>
      <w:r w:rsidRPr="00B930DF" w:rsidR="00705385">
        <w:rPr>
          <w:szCs w:val="24"/>
        </w:rPr>
        <w:t>6</w:t>
      </w:r>
      <w:r w:rsidRPr="00B930DF" w:rsidR="00AF6E1F">
        <w:rPr>
          <w:szCs w:val="24"/>
        </w:rPr>
        <w:t>0</w:t>
      </w:r>
      <w:r w:rsidRPr="00B930DF" w:rsidR="00FF5579">
        <w:rPr>
          <w:szCs w:val="24"/>
        </w:rPr>
        <w:t xml:space="preserve"> </w:t>
      </w:r>
      <w:r w:rsidRPr="00B930DF" w:rsidR="002175DD">
        <w:rPr>
          <w:szCs w:val="24"/>
        </w:rPr>
        <w:t>m</w:t>
      </w:r>
      <w:r w:rsidRPr="00B930DF" w:rsidR="00151E57">
        <w:rPr>
          <w:szCs w:val="24"/>
        </w:rPr>
        <w:t>illion</w:t>
      </w:r>
      <w:r w:rsidRPr="00B930DF" w:rsidR="007859AB">
        <w:rPr>
          <w:szCs w:val="24"/>
        </w:rPr>
        <w:t>).</w:t>
      </w:r>
    </w:p>
    <w:p w:rsidRPr="00B930DF" w:rsidR="00025C49" w:rsidP="00A727FA" w:rsidRDefault="00FF5579" w14:paraId="0DEF8F2E" w14:textId="4FA7BA2A">
      <w:pPr>
        <w:pStyle w:val="Text1"/>
        <w:spacing w:line="360" w:lineRule="auto"/>
        <w:ind w:left="0"/>
        <w:jc w:val="left"/>
        <w:rPr>
          <w:b/>
          <w:sz w:val="28"/>
          <w:szCs w:val="22"/>
        </w:rPr>
      </w:pPr>
      <w:r w:rsidRPr="00B930DF">
        <w:rPr>
          <w:szCs w:val="24"/>
        </w:rPr>
        <w:t xml:space="preserve">It is also </w:t>
      </w:r>
      <w:r w:rsidRPr="00B930DF" w:rsidR="00151E57">
        <w:rPr>
          <w:szCs w:val="24"/>
        </w:rPr>
        <w:t xml:space="preserve">important </w:t>
      </w:r>
      <w:r w:rsidRPr="00B930DF">
        <w:rPr>
          <w:szCs w:val="24"/>
        </w:rPr>
        <w:t xml:space="preserve">to notice that </w:t>
      </w:r>
      <w:r w:rsidRPr="00B930DF" w:rsidR="00151E57">
        <w:rPr>
          <w:szCs w:val="24"/>
        </w:rPr>
        <w:t>if</w:t>
      </w:r>
      <w:r w:rsidRPr="00B930DF" w:rsidR="00D1667B">
        <w:rPr>
          <w:szCs w:val="24"/>
        </w:rPr>
        <w:t xml:space="preserve"> pension expenditure </w:t>
      </w:r>
      <w:r w:rsidRPr="00B930DF" w:rsidR="00151E57">
        <w:rPr>
          <w:szCs w:val="24"/>
        </w:rPr>
        <w:t xml:space="preserve">for </w:t>
      </w:r>
      <w:r w:rsidRPr="00B930DF" w:rsidR="00D1667B">
        <w:rPr>
          <w:szCs w:val="24"/>
        </w:rPr>
        <w:t>currently active</w:t>
      </w:r>
      <w:r w:rsidRPr="00B930DF" w:rsidR="00151E57">
        <w:rPr>
          <w:szCs w:val="24"/>
        </w:rPr>
        <w:t xml:space="preserve"> staff</w:t>
      </w:r>
      <w:r w:rsidRPr="00B930DF" w:rsidR="00D1667B">
        <w:rPr>
          <w:szCs w:val="24"/>
        </w:rPr>
        <w:t xml:space="preserve"> </w:t>
      </w:r>
      <w:r w:rsidRPr="00B930DF" w:rsidR="00151E57">
        <w:rPr>
          <w:szCs w:val="24"/>
        </w:rPr>
        <w:t>and</w:t>
      </w:r>
      <w:r w:rsidRPr="00B930DF" w:rsidR="00D1667B">
        <w:rPr>
          <w:szCs w:val="24"/>
        </w:rPr>
        <w:t xml:space="preserve"> </w:t>
      </w:r>
      <w:r w:rsidRPr="00B930DF" w:rsidR="00151E57">
        <w:rPr>
          <w:szCs w:val="24"/>
        </w:rPr>
        <w:t xml:space="preserve">staff </w:t>
      </w:r>
      <w:r w:rsidRPr="00B930DF" w:rsidR="00D1667B">
        <w:rPr>
          <w:szCs w:val="24"/>
        </w:rPr>
        <w:t>under deferred status</w:t>
      </w:r>
      <w:r w:rsidR="00731ED5">
        <w:rPr>
          <w:szCs w:val="24"/>
        </w:rPr>
        <w:t xml:space="preserve"> </w:t>
      </w:r>
      <w:r w:rsidRPr="00B930DF" w:rsidR="00151E57">
        <w:rPr>
          <w:szCs w:val="24"/>
        </w:rPr>
        <w:t>is included</w:t>
      </w:r>
      <w:r w:rsidRPr="00B930DF" w:rsidR="00D1667B">
        <w:rPr>
          <w:szCs w:val="24"/>
        </w:rPr>
        <w:t>, the estimated total savings over the 202</w:t>
      </w:r>
      <w:r w:rsidRPr="00B930DF" w:rsidR="003579B8">
        <w:rPr>
          <w:szCs w:val="24"/>
        </w:rPr>
        <w:t>3</w:t>
      </w:r>
      <w:r w:rsidRPr="00B930DF" w:rsidR="00D1667B">
        <w:rPr>
          <w:szCs w:val="24"/>
        </w:rPr>
        <w:t xml:space="preserve"> to 2073 period would be </w:t>
      </w:r>
      <w:r w:rsidRPr="00B930DF" w:rsidR="00AF6E1F">
        <w:rPr>
          <w:szCs w:val="24"/>
        </w:rPr>
        <w:t>72</w:t>
      </w:r>
      <w:r w:rsidRPr="00B930DF" w:rsidR="00492F49">
        <w:rPr>
          <w:szCs w:val="24"/>
        </w:rPr>
        <w:t>.</w:t>
      </w:r>
      <w:r w:rsidRPr="00B930DF" w:rsidR="00AF6E1F">
        <w:rPr>
          <w:szCs w:val="24"/>
        </w:rPr>
        <w:t>1</w:t>
      </w:r>
      <w:r w:rsidRPr="00B930DF" w:rsidR="00D1667B">
        <w:rPr>
          <w:szCs w:val="24"/>
        </w:rPr>
        <w:t xml:space="preserve"> billion </w:t>
      </w:r>
      <w:r w:rsidRPr="00B930DF" w:rsidR="00C85986">
        <w:rPr>
          <w:szCs w:val="24"/>
        </w:rPr>
        <w:t>euro</w:t>
      </w:r>
      <w:r w:rsidRPr="00B930DF" w:rsidR="00D1667B">
        <w:rPr>
          <w:szCs w:val="24"/>
        </w:rPr>
        <w:t xml:space="preserve"> (</w:t>
      </w:r>
      <w:r w:rsidRPr="00B930DF" w:rsidR="00100ECD">
        <w:rPr>
          <w:szCs w:val="24"/>
        </w:rPr>
        <w:t xml:space="preserve">EUR </w:t>
      </w:r>
      <w:r w:rsidRPr="00B930DF" w:rsidR="00AF6E1F">
        <w:rPr>
          <w:szCs w:val="24"/>
        </w:rPr>
        <w:t>72</w:t>
      </w:r>
      <w:r w:rsidRPr="00B930DF" w:rsidR="009C37D2">
        <w:rPr>
          <w:szCs w:val="24"/>
        </w:rPr>
        <w:t> </w:t>
      </w:r>
      <w:r w:rsidRPr="00B930DF" w:rsidR="00705385">
        <w:rPr>
          <w:szCs w:val="24"/>
        </w:rPr>
        <w:t>0</w:t>
      </w:r>
      <w:r w:rsidRPr="00B930DF" w:rsidR="00AF6E1F">
        <w:rPr>
          <w:szCs w:val="24"/>
        </w:rPr>
        <w:t>64</w:t>
      </w:r>
      <w:r w:rsidRPr="00B930DF" w:rsidR="00100ECD">
        <w:rPr>
          <w:szCs w:val="24"/>
        </w:rPr>
        <w:t xml:space="preserve"> million</w:t>
      </w:r>
      <w:r w:rsidRPr="00B930DF" w:rsidR="00D1667B">
        <w:rPr>
          <w:szCs w:val="24"/>
        </w:rPr>
        <w:t>) at 2023 prices.</w:t>
      </w:r>
      <w:r w:rsidRPr="00B930DF" w:rsidR="00A727FA">
        <w:rPr>
          <w:b/>
          <w:sz w:val="28"/>
          <w:szCs w:val="22"/>
        </w:rPr>
        <w:t xml:space="preserve"> </w:t>
      </w:r>
    </w:p>
    <w:p w:rsidRPr="00B930DF" w:rsidR="00161743" w:rsidP="00025C49" w:rsidRDefault="00195F53" w14:paraId="3F7B0760" w14:textId="035703E4">
      <w:pPr>
        <w:pStyle w:val="Text1"/>
        <w:spacing w:line="360" w:lineRule="auto"/>
        <w:ind w:left="0"/>
        <w:jc w:val="center"/>
        <w:rPr>
          <w:sz w:val="28"/>
          <w:szCs w:val="22"/>
          <w:lang w:eastAsia="en-GB"/>
        </w:rPr>
      </w:pPr>
      <w:r w:rsidRPr="00B930DF">
        <w:rPr>
          <w:b/>
          <w:sz w:val="28"/>
          <w:szCs w:val="22"/>
        </w:rPr>
        <w:t xml:space="preserve">Graph </w:t>
      </w:r>
      <w:r w:rsidRPr="00B930DF" w:rsidR="00504713">
        <w:rPr>
          <w:b/>
          <w:sz w:val="28"/>
          <w:szCs w:val="22"/>
        </w:rPr>
        <w:t>1</w:t>
      </w:r>
      <w:r w:rsidRPr="00B930DF" w:rsidR="00967B25">
        <w:rPr>
          <w:b/>
          <w:sz w:val="28"/>
          <w:szCs w:val="22"/>
        </w:rPr>
        <w:t xml:space="preserve">: </w:t>
      </w:r>
      <w:r w:rsidRPr="00B930DF" w:rsidR="005F2C0A">
        <w:rPr>
          <w:b/>
          <w:sz w:val="28"/>
          <w:szCs w:val="22"/>
        </w:rPr>
        <w:t>Estimated expenditure for</w:t>
      </w:r>
      <w:r w:rsidRPr="00B930DF" w:rsidR="00151E57">
        <w:rPr>
          <w:b/>
          <w:sz w:val="28"/>
          <w:szCs w:val="22"/>
        </w:rPr>
        <w:t xml:space="preserve"> pensioners</w:t>
      </w:r>
      <w:r w:rsidRPr="00B930DF" w:rsidR="005F2C0A">
        <w:rPr>
          <w:b/>
          <w:sz w:val="28"/>
          <w:szCs w:val="22"/>
        </w:rPr>
        <w:t xml:space="preserve">, </w:t>
      </w:r>
      <w:r w:rsidRPr="00B930DF" w:rsidR="00151E57">
        <w:rPr>
          <w:b/>
          <w:sz w:val="28"/>
          <w:szCs w:val="22"/>
        </w:rPr>
        <w:t>disabled staff</w:t>
      </w:r>
      <w:r w:rsidRPr="00B930DF" w:rsidR="005F2C0A">
        <w:rPr>
          <w:b/>
          <w:sz w:val="28"/>
          <w:szCs w:val="22"/>
        </w:rPr>
        <w:t>,</w:t>
      </w:r>
      <w:r w:rsidR="00B930DF">
        <w:rPr>
          <w:b/>
          <w:sz w:val="28"/>
          <w:szCs w:val="22"/>
        </w:rPr>
        <w:t xml:space="preserve"> </w:t>
      </w:r>
      <w:r w:rsidRPr="00B930DF" w:rsidR="00151E57">
        <w:rPr>
          <w:b/>
          <w:sz w:val="28"/>
          <w:szCs w:val="22"/>
        </w:rPr>
        <w:t>widows/widowers</w:t>
      </w:r>
      <w:r w:rsidRPr="00B930DF" w:rsidR="005F2C0A">
        <w:rPr>
          <w:b/>
          <w:sz w:val="28"/>
          <w:szCs w:val="22"/>
        </w:rPr>
        <w:t xml:space="preserve"> and </w:t>
      </w:r>
      <w:r w:rsidRPr="00B930DF" w:rsidR="00151E57">
        <w:rPr>
          <w:b/>
          <w:sz w:val="28"/>
          <w:szCs w:val="22"/>
        </w:rPr>
        <w:t>orphans</w:t>
      </w:r>
      <w:r w:rsidRPr="00B930DF" w:rsidR="005F2C0A">
        <w:rPr>
          <w:b/>
          <w:sz w:val="28"/>
          <w:szCs w:val="22"/>
        </w:rPr>
        <w:t xml:space="preserve"> (at 2023 prices)</w:t>
      </w:r>
    </w:p>
    <w:p w:rsidRPr="00C85986" w:rsidR="00590B9F" w:rsidP="0022097D" w:rsidRDefault="0017044E" w14:paraId="6DD6B8BA" w14:textId="2BCA8952">
      <w:pPr>
        <w:jc w:val="center"/>
        <w:rPr>
          <w:rFonts w:ascii="Times New Roman" w:hAnsi="Times New Roman"/>
          <w:lang w:eastAsia="en-GB"/>
        </w:rPr>
      </w:pPr>
      <w:r>
        <w:rPr>
          <w:noProof/>
        </w:rPr>
        <w:drawing>
          <wp:inline distT="0" distB="0" distL="0" distR="0" wp14:anchorId="1402D407" wp14:editId="4B8CBDB9">
            <wp:extent cx="5711825" cy="2752725"/>
            <wp:effectExtent l="0" t="0" r="3175" b="9525"/>
            <wp:docPr id="12" name="Chart 1">
              <a:extLst xmlns:a="http://schemas.openxmlformats.org/drawingml/2006/main">
                <a:ext uri="{FF2B5EF4-FFF2-40B4-BE49-F238E27FC236}">
                  <a16:creationId xmlns:a16="http://schemas.microsoft.com/office/drawing/2014/main" id="{F055C44A-3729-4B1B-AE8F-37B200F150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7c0c70f953b04094"/>
              </a:graphicData>
            </a:graphic>
          </wp:inline>
        </w:drawing>
      </w:r>
    </w:p>
    <w:p w:rsidRPr="00C85986" w:rsidR="00492F49" w:rsidP="0022097D" w:rsidRDefault="00492F49" w14:paraId="548B1A97" w14:textId="798062B0">
      <w:pPr>
        <w:jc w:val="center"/>
        <w:rPr>
          <w:rFonts w:ascii="Times New Roman" w:hAnsi="Times New Roman"/>
          <w:lang w:eastAsia="en-GB"/>
        </w:rPr>
      </w:pPr>
    </w:p>
    <w:p w:rsidRPr="00C85986" w:rsidR="00492F49" w:rsidP="0022097D" w:rsidRDefault="00492F49" w14:paraId="443CD5CC" w14:textId="77777777">
      <w:pPr>
        <w:jc w:val="center"/>
        <w:rPr>
          <w:rFonts w:ascii="Times New Roman" w:hAnsi="Times New Roman"/>
          <w:lang w:eastAsia="en-GB"/>
        </w:rPr>
      </w:pPr>
    </w:p>
    <w:p w:rsidRPr="00B930DF" w:rsidR="005F2C0A" w:rsidP="00025C49" w:rsidRDefault="005F2C0A" w14:paraId="75D912CD" w14:textId="7886D527">
      <w:pPr>
        <w:spacing w:after="0" w:line="240" w:lineRule="auto"/>
        <w:jc w:val="center"/>
        <w:rPr>
          <w:rFonts w:ascii="Times New Roman" w:hAnsi="Times New Roman" w:eastAsia="Times New Roman"/>
          <w:b/>
          <w:bCs/>
          <w:color w:val="000000"/>
          <w:sz w:val="24"/>
          <w:szCs w:val="24"/>
          <w:lang w:eastAsia="de-LU"/>
        </w:rPr>
      </w:pPr>
      <w:r w:rsidRPr="00B930DF">
        <w:rPr>
          <w:rFonts w:ascii="Times New Roman" w:hAnsi="Times New Roman" w:eastAsia="Times New Roman"/>
          <w:b/>
          <w:bCs/>
          <w:color w:val="000000"/>
          <w:sz w:val="24"/>
          <w:szCs w:val="24"/>
          <w:lang w:eastAsia="de-LU"/>
        </w:rPr>
        <w:t>Graph 2: Estimated savings in the expenditure for no</w:t>
      </w:r>
      <w:r w:rsidRPr="00B930DF" w:rsidR="00151E57">
        <w:rPr>
          <w:rFonts w:ascii="Times New Roman" w:hAnsi="Times New Roman" w:eastAsia="Times New Roman"/>
          <w:b/>
          <w:bCs/>
          <w:color w:val="000000"/>
          <w:sz w:val="24"/>
          <w:szCs w:val="24"/>
          <w:lang w:eastAsia="de-LU"/>
        </w:rPr>
        <w:t>n</w:t>
      </w:r>
      <w:r w:rsidRPr="00B930DF">
        <w:rPr>
          <w:rFonts w:ascii="Times New Roman" w:hAnsi="Times New Roman" w:eastAsia="Times New Roman"/>
          <w:b/>
          <w:bCs/>
          <w:color w:val="000000"/>
          <w:sz w:val="24"/>
          <w:szCs w:val="24"/>
          <w:lang w:eastAsia="de-LU"/>
        </w:rPr>
        <w:t>-active staff (at 2023 prices)</w:t>
      </w:r>
    </w:p>
    <w:p w:rsidRPr="00B930DF" w:rsidR="005F2C0A" w:rsidP="00161743" w:rsidRDefault="005F2C0A" w14:paraId="21ADD819" w14:textId="77777777">
      <w:pPr>
        <w:rPr>
          <w:rFonts w:ascii="Times New Roman" w:hAnsi="Times New Roman"/>
          <w:sz w:val="24"/>
          <w:szCs w:val="24"/>
          <w:lang w:eastAsia="en-GB"/>
        </w:rPr>
      </w:pPr>
    </w:p>
    <w:p w:rsidRPr="00C85986" w:rsidR="00625B5A" w:rsidP="00B930DF" w:rsidRDefault="004557F7" w14:paraId="732EC21A" w14:textId="2462C2F0">
      <w:pPr>
        <w:jc w:val="center"/>
        <w:rPr>
          <w:rFonts w:ascii="Times New Roman" w:hAnsi="Times New Roman"/>
          <w:lang w:eastAsia="en-GB"/>
        </w:rPr>
      </w:pPr>
      <w:r w:rsidRPr="00C85986">
        <w:rPr>
          <w:rFonts w:ascii="Times New Roman" w:hAnsi="Times New Roman"/>
          <w:noProof/>
          <w:lang w:eastAsia="en-GB"/>
        </w:rPr>
        <w:drawing>
          <wp:inline distT="0" distB="0" distL="0" distR="0" wp14:anchorId="196C2E43" wp14:editId="1B0FD5C6">
            <wp:extent cx="5695950" cy="2749550"/>
            <wp:effectExtent l="0" t="0" r="0" b="0"/>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0e43fda254f5402c">
                      <a:extLst>
                        <a:ext uri="{28A0092B-C50C-407E-A947-70E740481C1C}">
                          <a14:useLocalDpi xmlns:a14="http://schemas.microsoft.com/office/drawing/2010/main" val="0"/>
                        </a:ext>
                      </a:extLst>
                    </a:blip>
                    <a:srcRect/>
                    <a:stretch>
                      <a:fillRect/>
                    </a:stretch>
                  </pic:blipFill>
                  <pic:spPr bwMode="auto">
                    <a:xfrm>
                      <a:off x="0" y="0"/>
                      <a:ext cx="5695950" cy="2749550"/>
                    </a:xfrm>
                    <a:prstGeom prst="rect">
                      <a:avLst/>
                    </a:prstGeom>
                    <a:noFill/>
                  </pic:spPr>
                </pic:pic>
              </a:graphicData>
            </a:graphic>
          </wp:inline>
        </w:drawing>
      </w:r>
      <w:r w:rsidRPr="00C85986" w:rsidR="00625B5A">
        <w:rPr>
          <w:rFonts w:ascii="Times New Roman" w:hAnsi="Times New Roman"/>
          <w:lang w:eastAsia="en-GB"/>
        </w:rPr>
        <w:br w:type="page"/>
      </w:r>
    </w:p>
    <w:p w:rsidRPr="00C85986" w:rsidR="002F3434" w:rsidP="00A47EDE" w:rsidRDefault="002F3434" w14:paraId="745D85AF" w14:textId="3F15A8DD">
      <w:pPr>
        <w:pStyle w:val="Heading1"/>
        <w:spacing w:after="240"/>
        <w:ind w:left="851" w:hanging="851"/>
        <w:rPr>
          <w:rFonts w:ascii="Times New Roman" w:hAnsi="Times New Roman"/>
        </w:rPr>
      </w:pPr>
      <w:bookmarkStart w:name="_Toc200122568" w:id="62"/>
      <w:r w:rsidRPr="00C85986">
        <w:rPr>
          <w:rFonts w:ascii="Times New Roman" w:hAnsi="Times New Roman"/>
        </w:rPr>
        <w:t>Review of Eurostat calculations</w:t>
      </w:r>
      <w:bookmarkEnd w:id="62"/>
    </w:p>
    <w:p w:rsidRPr="00B930DF" w:rsidR="00C02871" w:rsidP="009C37D2" w:rsidRDefault="002F3434" w14:paraId="42DE7C77" w14:textId="1E7330DA">
      <w:pPr>
        <w:jc w:val="both"/>
        <w:rPr>
          <w:rFonts w:ascii="Times New Roman" w:hAnsi="Times New Roman"/>
          <w:sz w:val="24"/>
          <w:szCs w:val="24"/>
        </w:rPr>
      </w:pPr>
      <w:r w:rsidRPr="00B930DF">
        <w:rPr>
          <w:rFonts w:ascii="Times New Roman" w:hAnsi="Times New Roman"/>
          <w:sz w:val="24"/>
          <w:szCs w:val="24"/>
        </w:rPr>
        <w:t xml:space="preserve">Consistently with </w:t>
      </w:r>
      <w:r w:rsidRPr="00B930DF" w:rsidR="00092B4E">
        <w:rPr>
          <w:rFonts w:ascii="Times New Roman" w:hAnsi="Times New Roman"/>
          <w:sz w:val="24"/>
          <w:szCs w:val="24"/>
        </w:rPr>
        <w:t>the approach</w:t>
      </w:r>
      <w:r w:rsidRPr="00B930DF">
        <w:rPr>
          <w:rFonts w:ascii="Times New Roman" w:hAnsi="Times New Roman"/>
          <w:sz w:val="24"/>
          <w:szCs w:val="24"/>
        </w:rPr>
        <w:t xml:space="preserve"> </w:t>
      </w:r>
      <w:r w:rsidRPr="00B930DF" w:rsidR="001908A7">
        <w:rPr>
          <w:rFonts w:ascii="Times New Roman" w:hAnsi="Times New Roman"/>
          <w:sz w:val="24"/>
          <w:szCs w:val="24"/>
        </w:rPr>
        <w:t xml:space="preserve">for </w:t>
      </w:r>
      <w:r w:rsidRPr="00B930DF">
        <w:rPr>
          <w:rFonts w:ascii="Times New Roman" w:hAnsi="Times New Roman"/>
          <w:sz w:val="24"/>
          <w:szCs w:val="24"/>
        </w:rPr>
        <w:t>the 201</w:t>
      </w:r>
      <w:r w:rsidRPr="00B930DF" w:rsidR="0007577C">
        <w:rPr>
          <w:rFonts w:ascii="Times New Roman" w:hAnsi="Times New Roman"/>
          <w:sz w:val="24"/>
          <w:szCs w:val="24"/>
        </w:rPr>
        <w:t>6</w:t>
      </w:r>
      <w:r w:rsidRPr="00B930DF">
        <w:rPr>
          <w:rFonts w:ascii="Times New Roman" w:hAnsi="Times New Roman"/>
          <w:sz w:val="24"/>
          <w:szCs w:val="24"/>
        </w:rPr>
        <w:t xml:space="preserve"> Eurostat study on pension expenditure savings derived from the 2004 SR reform, the methodology, assumptions, and computations performed by Eurostat have been reviewed and validated by external actuarial experts.</w:t>
      </w:r>
    </w:p>
    <w:sectPr w:rsidRPr="00B930DF" w:rsidR="00C02871" w:rsidSect="00A04FD0">
      <w:footerReference w:type="even" r:id="Rb1cbe827b1c6421a"/>
      <w:headerReference w:type="even" r:id="Rac654e80a1594dee"/>
      <w:headerReference w:type="default" r:id="R0a8c3f7e7ceb4296"/>
      <w:footerReference w:type="default" r:id="R2f29118f93834dbe"/>
      <w:headerReference w:type="first" r:id="Rb06102f71d3e4983"/>
      <w:footerReference w:type="first" r:id="R04d9a72887f34720"/>
      <w:pgSz w:w="11906" w:h="16838" w:code="9"/>
      <w:pgMar w:top="851" w:right="1134" w:bottom="1440" w:left="141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0">
    <w:p w:rsidR="00144FF1" w:rsidP="00A43C50" w:rsidRDefault="00144FF1" w14:paraId="65BA9E24" w14:textId="77777777">
      <w:r>
        <w:separator/>
      </w:r>
    </w:p>
  </w:endnote>
  <w:endnote w:type="continuationSeparator" w:id="1">
    <w:p w:rsidR="00144FF1" w:rsidP="00A43C50" w:rsidRDefault="00144FF1" w14:paraId="2F922D2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Arial New Roman">
    <w:altName w:val="Arial"/>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C50" w:rsidRDefault="00A43C50" w14:paraId="2965762A"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85986" w:rsidR="00542639" w:rsidRDefault="00542639" w14:paraId="32C5F885" w14:textId="77777777">
    <w:pPr>
      <w:pStyle w:val="Footer"/>
      <w:rPr>
        <w:lang w:val="en-GB"/>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85986" w:rsidR="00542639" w:rsidRDefault="00542639" w14:paraId="7EFA1ED1" w14:textId="77777777">
    <w:pPr>
      <w:pStyle w:val="Footer"/>
      <w:jc w:val="right"/>
      <w:rPr>
        <w:lang w:val="en-GB"/>
      </w:rPr>
    </w:pPr>
  </w:p>
  <w:sdt>
    <w:sdtPr>
      <w:rPr>
        <w:lang w:val="en-GB"/>
      </w:rPr>
      <w:id w:val="-626769363"/>
      <w:docPartObj>
        <w:docPartGallery w:val="Page Numbers (Bottom of Page)"/>
        <w:docPartUnique/>
      </w:docPartObj>
    </w:sdtPr>
    <w:sdtEndPr/>
    <w:sdtContent>
      <w:p w:rsidRPr="00C85986" w:rsidR="00542639" w:rsidRDefault="00542639" w14:paraId="5C7D2ADD" w14:textId="77777777">
        <w:pPr>
          <w:pStyle w:val="Footer"/>
          <w:jc w:val="right"/>
          <w:rPr>
            <w:lang w:val="en-GB"/>
          </w:rPr>
        </w:pPr>
        <w:r w:rsidRPr="00C85986">
          <w:rPr>
            <w:lang w:val="en-GB"/>
          </w:rPr>
          <w:fldChar w:fldCharType="begin"/>
        </w:r>
        <w:r w:rsidRPr="00C85986">
          <w:rPr>
            <w:lang w:val="en-GB"/>
          </w:rPr>
          <w:instrText xml:space="preserve"> PAGE   \* MERGEFORMAT </w:instrText>
        </w:r>
        <w:r w:rsidRPr="00C85986">
          <w:rPr>
            <w:lang w:val="en-GB"/>
          </w:rPr>
          <w:fldChar w:fldCharType="separate"/>
        </w:r>
        <w:r w:rsidRPr="00C85986">
          <w:rPr>
            <w:lang w:val="en-GB"/>
          </w:rPr>
          <w:t>2</w:t>
        </w:r>
        <w:r w:rsidRPr="00C85986">
          <w:rPr>
            <w:lang w:val="en-GB"/>
          </w:rPr>
          <w:fldChar w:fldCharType="end"/>
        </w:r>
      </w:p>
    </w:sdtContent>
  </w:sdt>
  <w:p w:rsidRPr="00C85986" w:rsidR="00542639" w:rsidP="003256F7" w:rsidRDefault="00542639" w14:paraId="48E252B3" w14:textId="77777777">
    <w:pPr>
      <w:pStyle w:val="Footer"/>
      <w:rPr>
        <w:lang w:val="en-GB"/>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85986" w:rsidR="00542639" w:rsidRDefault="00542639" w14:paraId="70581EA9" w14:textId="77777777">
    <w:pPr>
      <w:pStyle w:val="Footer"/>
      <w:rPr>
        <w:lang w:val="en-GB"/>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85986" w:rsidR="00542639" w:rsidRDefault="00542639" w14:paraId="32C5F885" w14:textId="77777777">
    <w:pPr>
      <w:pStyle w:val="Footer"/>
      <w:rPr>
        <w:lang w:val="en-GB"/>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85986" w:rsidR="00E41F13" w:rsidRDefault="00A118EF" w14:paraId="0A17768C" w14:textId="6CF70477">
    <w:pPr>
      <w:ind w:right="260"/>
      <w:rPr>
        <w:color w:val="0F243E" w:themeColor="text2" w:themeShade="80"/>
        <w:sz w:val="26"/>
        <w:szCs w:val="26"/>
      </w:rPr>
    </w:pPr>
    <w:r>
      <w:pict w14:anchorId="69C213E2">
        <v:shapetype id="_x0000_t202" coordsize="21600,21600" o:spt="202" path="m,l,21600r21600,l21600,xe">
          <v:stroke joinstyle="miter"/>
          <v:path gradientshapeok="t" o:connecttype="rect"/>
        </v:shapetype>
        <v:shape id="Text Box 49"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spid="_x0000_s1025"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">
          <v:textbox style="mso-fit-shape-to-text:t" inset="0,,0">
            <w:txbxContent>
              <w:p w:rsidRPr="00BD1051" w:rsidR="00E41F13" w:rsidRDefault="00E41F13" w14:paraId="7362407D" w14:textId="77777777">
                <w:pPr>
                  <w:spacing w:after="0"/>
                  <w:jc w:val="center"/>
                  <w:rPr>
                    <w:rFonts w:ascii="Times New Roman" w:hAnsi="Times New Roman"/>
                    <w:color w:val="0F243E" w:themeColor="text2" w:themeShade="80"/>
                  </w:rPr>
                </w:pPr>
                <w:r w:rsidRPr="00BD1051">
                  <w:rPr>
                    <w:rFonts w:ascii="Times New Roman" w:hAnsi="Times New Roman"/>
                    <w:color w:val="0F243E" w:themeColor="text2" w:themeShade="80"/>
                  </w:rPr>
                  <w:fldChar w:fldCharType="begin"/>
                </w:r>
                <w:r w:rsidRPr="00BD1051">
                  <w:rPr>
                    <w:rFonts w:ascii="Times New Roman" w:hAnsi="Times New Roman"/>
                    <w:color w:val="0F243E" w:themeColor="text2" w:themeShade="80"/>
                  </w:rPr>
                  <w:instrText xml:space="preserve"> PAGE  \* Arabic  \* MERGEFORMAT </w:instrText>
                </w:r>
                <w:r w:rsidRPr="00BD1051">
                  <w:rPr>
                    <w:rFonts w:ascii="Times New Roman" w:hAnsi="Times New Roman"/>
                    <w:color w:val="0F243E" w:themeColor="text2" w:themeShade="80"/>
                  </w:rPr>
                  <w:fldChar w:fldCharType="separate"/>
                </w:r>
                <w:r w:rsidRPr="00BD1051" w:rsidR="00882AA1">
                  <w:rPr>
                    <w:rFonts w:ascii="Times New Roman" w:hAnsi="Times New Roman"/>
                    <w:noProof/>
                    <w:color w:val="0F243E" w:themeColor="text2" w:themeShade="80"/>
                  </w:rPr>
                  <w:t>27</w:t>
                </w:r>
                <w:r w:rsidRPr="00BD1051">
                  <w:rPr>
                    <w:rFonts w:ascii="Times New Roman" w:hAnsi="Times New Roman"/>
                    <w:color w:val="0F243E" w:themeColor="text2" w:themeShade="80"/>
                  </w:rPr>
                  <w:fldChar w:fldCharType="end"/>
                </w:r>
              </w:p>
            </w:txbxContent>
          </v:textbox>
          <w10:wrap anchorx="page" anchory="page"/>
        </v:shape>
      </w:pict>
    </w:r>
  </w:p>
  <w:p w:rsidRPr="00C85986" w:rsidR="00E41F13" w:rsidRDefault="00E41F13" w14:paraId="412B8179" w14:textId="77777777">
    <w:pPr>
      <w:pStyle w:val="Footer"/>
      <w:rPr>
        <w:lang w:val="en-GB"/>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85986" w:rsidR="00E41F13" w:rsidP="00801789" w:rsidRDefault="00E41F13" w14:paraId="64442356" w14:textId="77777777">
    <w:pPr>
      <w:pStyle w:val="Footer"/>
      <w:tabs>
        <w:tab w:val="clear" w:pos="4153"/>
        <w:tab w:val="clear" w:pos="8306"/>
        <w:tab w:val="center" w:pos="4678"/>
        <w:tab w:val="right" w:pos="9356"/>
      </w:tabs>
      <w:jc w:val="center"/>
      <w:rPr>
        <w:lang w:val="en-GB"/>
      </w:rPr>
    </w:pPr>
    <w:r w:rsidRPr="00C85986">
      <w:rPr>
        <w:rFonts w:ascii="Arial" w:hAnsi="Arial" w:cs="Arial"/>
        <w:b/>
        <w:sz w:val="48"/>
        <w:lang w:val="en-GB"/>
      </w:rPr>
      <w:t>EN</w:t>
    </w:r>
    <w:r w:rsidRPr="00C85986">
      <w:rPr>
        <w:lang w:val="en-GB"/>
      </w:rPr>
      <w:t xml:space="preserve"> </w:t>
    </w:r>
    <w:r w:rsidRPr="00C85986">
      <w:rPr>
        <w:lang w:val="en-GB"/>
      </w:rPr>
      <w:tab/>
    </w:r>
    <w:r w:rsidRPr="00C85986">
      <w:rPr>
        <w:lang w:val="en-GB"/>
      </w:rPr>
      <w:fldChar w:fldCharType="begin"/>
    </w:r>
    <w:r w:rsidRPr="00C85986">
      <w:rPr>
        <w:lang w:val="en-GB"/>
      </w:rPr>
      <w:instrText xml:space="preserve"> PAGE   \* MERGEFORMAT </w:instrText>
    </w:r>
    <w:r w:rsidRPr="00C85986">
      <w:rPr>
        <w:lang w:val="en-GB"/>
      </w:rPr>
      <w:fldChar w:fldCharType="separate"/>
    </w:r>
    <w:r w:rsidRPr="00C85986">
      <w:rPr>
        <w:lang w:val="en-GB"/>
      </w:rPr>
      <w:t>1</w:t>
    </w:r>
    <w:r w:rsidRPr="00C85986">
      <w:rPr>
        <w:lang w:val="en-GB"/>
      </w:rPr>
      <w:fldChar w:fldCharType="end"/>
    </w:r>
    <w:r w:rsidRPr="00C85986">
      <w:rPr>
        <w:lang w:val="en-GB"/>
      </w:rPr>
      <w:tab/>
    </w:r>
    <w:r w:rsidRPr="00C85986">
      <w:rPr>
        <w:rFonts w:ascii="Arial" w:hAnsi="Arial" w:cs="Arial"/>
        <w:b/>
        <w:sz w:val="48"/>
        <w:lang w:val="en-GB"/>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Pr="00D94637" w:rsidR="004F54B2" w:rsidTr="00D94637" w14:paraId="6869D2A7" w14:textId="77777777">
      <w:trPr>
        <w:jc w:val="center"/>
      </w:trPr>
      <w:tc>
        <w:tcPr>
          <w:tcW w:w="5000" w:type="pct"/>
          <w:gridSpan w:val="7"/>
          <w:shd w:val="clear" w:color="auto" w:fill="auto"/>
          <w:tcMar>
            <w:top w:w="57" w:type="dxa"/>
          </w:tcMar>
        </w:tcPr>
        <w:p w:rsidRPr="00D94637" w:rsidR="004F54B2" w:rsidP="00D94637" w:rsidRDefault="004F54B2" w14:paraId="4C7CBCF5" w14:textId="77777777">
          <w:pPr>
            <w:pStyle w:val="FooterText"/>
            <w:pBdr>
              <w:top w:val="single" w:color="auto" w:sz="4" w:space="1"/>
            </w:pBdr>
            <w:spacing w:before="200"/>
            <w:rPr>
              <w:sz w:val="2"/>
              <w:szCs w:val="2"/>
            </w:rPr>
          </w:pPr>
          <w:bookmarkStart w:name="FOOTER_STANDARD" w:id="4"/>
        </w:p>
      </w:tc>
    </w:tr>
    <w:tr w:rsidRPr="00B310DC" w:rsidR="004F54B2" w:rsidTr="00842D7E" w14:paraId="42087DC6" w14:textId="77777777">
      <w:trPr>
        <w:jc w:val="center"/>
      </w:trPr>
      <w:tc>
        <w:tcPr>
          <w:tcW w:w="2500" w:type="pct"/>
          <w:gridSpan w:val="2"/>
          <w:shd w:val="clear" w:color="auto" w:fill="auto"/>
          <w:tcMar>
            <w:top w:w="0" w:type="dxa"/>
          </w:tcMar>
        </w:tcPr>
        <w:p w:rsidRPr="00AD7BF2" w:rsidR="004F54B2" w:rsidP="004F54B2" w:rsidRDefault="00000000" w14:paraId="3EC32DBB" w14:textId="05547466">
          <w:pPr>
            <w:pStyle w:val="FooterText"/>
          </w:pPr>
          <w:r>
            <w:t xml:space="preserve">12302</w:t>
          </w:r>
          <w:r w:rsidR="00A60547">
            <w:t>/</w:t>
          </w:r>
          <w:r>
            <w:t xml:space="preserve">25</w:t>
          </w:r>
          <w:r w:rsidRPr="002511D8" w:rsidR="004F54B2">
            <w:t xml:space="preserve"> </w:t>
          </w:r>
        </w:p>
      </w:tc>
      <w:tc>
        <w:tcPr>
          <w:tcW w:w="625" w:type="pct"/>
          <w:shd w:val="clear" w:color="auto" w:fill="auto"/>
          <w:tcMar>
            <w:top w:w="0" w:type="dxa"/>
          </w:tcMar>
        </w:tcPr>
        <w:p w:rsidRPr="00AD7BF2" w:rsidR="004F54B2" w:rsidP="00D94637" w:rsidRDefault="004F54B2" w14:paraId="60BE2956" w14:textId="77777777">
          <w:pPr>
            <w:pStyle w:val="FooterText"/>
            <w:jc w:val="center"/>
          </w:pPr>
        </w:p>
      </w:tc>
      <w:tc>
        <w:tcPr>
          <w:tcW w:w="1286" w:type="pct"/>
          <w:gridSpan w:val="3"/>
          <w:shd w:val="clear" w:color="auto" w:fill="auto"/>
          <w:tcMar>
            <w:top w:w="0" w:type="dxa"/>
          </w:tcMar>
        </w:tcPr>
        <w:p w:rsidRPr="002511D8" w:rsidR="004F54B2" w:rsidP="00D94637" w:rsidRDefault="004F54B2" w14:paraId="7A44B03D" w14:textId="1B0AAD8E">
          <w:pPr>
            <w:pStyle w:val="FooterText"/>
            <w:jc w:val="center"/>
          </w:pPr>
        </w:p>
      </w:tc>
      <w:tc>
        <w:tcPr>
          <w:tcW w:w="589" w:type="pct"/>
          <w:shd w:val="clear" w:color="auto" w:fill="auto"/>
          <w:tcMar>
            <w:top w:w="0" w:type="dxa"/>
          </w:tcMar>
        </w:tcPr>
        <w:p w:rsidRPr="00B310DC" w:rsidR="004F54B2" w:rsidP="00D94637" w:rsidRDefault="00000000" w14:paraId="382A18DC" w14:textId="30B25290">
          <w:pPr>
            <w:pStyle w:val="FooterText"/>
            <w:jc w:val="right"/>
          </w:pPr>
          <w:r>
            <w:fldChar w:fldCharType="begin"/>
          </w:r>
          <w:r>
            <w:instrText xml:space="preserve"> PAGE  \* MERGEFORMAT </w:instrText>
          </w:r>
          <w:r>
            <w:fldChar w:fldCharType="separate"/>
          </w:r>
          <w:r>
            <w:rPr>
              <w:noProof/>
            </w:rPr>
            <w:t>1</w:t>
          </w:r>
          <w:r>
            <w:fldChar w:fldCharType="end"/>
          </w:r>
        </w:p>
      </w:tc>
    </w:tr>
    <w:tr w:rsidRPr="00D94637" w:rsidR="004F54B2" w:rsidTr="00430704" w14:paraId="2A0EE194" w14:textId="77777777">
      <w:trPr>
        <w:jc w:val="center"/>
      </w:trPr>
      <w:tc>
        <w:tcPr>
          <w:tcW w:w="1774" w:type="pct"/>
          <w:shd w:val="clear" w:color="auto" w:fill="auto"/>
        </w:tcPr>
        <w:p w:rsidRPr="00AD7BF2" w:rsidR="004F54B2" w:rsidP="00D94637" w:rsidRDefault="00000000" w14:paraId="5ACDE434" w14:textId="44162738">
          <w:pPr>
            <w:pStyle w:val="FooterText"/>
            <w:spacing w:before="40"/>
          </w:pPr>
        </w:p>
      </w:tc>
      <w:tc>
        <w:tcPr>
          <w:tcW w:w="1455" w:type="pct"/>
          <w:gridSpan w:val="3"/>
          <w:shd w:val="clear" w:color="auto" w:fill="auto"/>
        </w:tcPr>
        <w:p w:rsidRPr="00AD7BF2" w:rsidR="004F54B2" w:rsidP="00D204D6" w:rsidRDefault="00000000" w14:paraId="27B87F7A" w14:textId="20EB5F12">
          <w:pPr>
            <w:pStyle w:val="FooterText"/>
            <w:spacing w:before="40"/>
            <w:jc w:val="center"/>
          </w:pPr>
        </w:p>
      </w:tc>
      <w:tc>
        <w:tcPr>
          <w:tcW w:w="742" w:type="pct"/>
          <w:shd w:val="clear" w:color="auto" w:fill="auto"/>
        </w:tcPr>
        <w:p w:rsidRPr="00D94637" w:rsidR="004F54B2" w:rsidP="002F0099" w:rsidRDefault="00000000" w14:paraId="6BFF23F7" w14:textId="00AAF336">
          <w:pPr>
            <w:pStyle w:val="FooterText"/>
            <w:jc w:val="center"/>
            <w:rPr>
              <w:b/>
              <w:position w:val="-4"/>
              <w:sz w:val="36"/>
            </w:rPr>
          </w:pPr>
        </w:p>
      </w:tc>
      <w:tc>
        <w:tcPr>
          <w:tcW w:w="1029" w:type="pct"/>
          <w:gridSpan w:val="2"/>
          <w:shd w:val="clear" w:color="auto" w:fill="auto"/>
        </w:tcPr>
        <w:p w:rsidRPr="00695BAF" w:rsidR="004F54B2" w:rsidP="00D94637" w:rsidRDefault="00000000" w14:paraId="3613A0DC" w14:textId="3940FE8A">
          <w:pPr>
            <w:pStyle w:val="FooterText"/>
            <w:jc w:val="right"/>
            <w:rPr>
              <w:caps/>
              <w:spacing w:val="-20"/>
              <w:sz w:val="16"/>
            </w:rPr>
          </w:pPr>
          <w:r>
            <w:rPr>
              <w:b/>
              <w:caps/>
              <w:spacing w:val="-20"/>
              <w:position w:val="-4"/>
              <w:sz w:val="36"/>
            </w:rPr>
            <w:t xml:space="preserve">EN</w:t>
          </w:r>
        </w:p>
      </w:tc>
    </w:tr>
    <w:bookmarkEnd w:id="4"/>
  </w:tbl>
  <w:p>
    <w:pPr>
      <w:pStyle w:val="FooterCounci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Pr="00D94637" w:rsidR="004F54B2" w:rsidTr="00D94637" w14:paraId="6869D2A7" w14:textId="77777777">
      <w:trPr>
        <w:jc w:val="center"/>
      </w:trPr>
      <w:tc>
        <w:tcPr>
          <w:tcW w:w="5000" w:type="pct"/>
          <w:gridSpan w:val="7"/>
          <w:shd w:val="clear" w:color="auto" w:fill="auto"/>
          <w:tcMar>
            <w:top w:w="57" w:type="dxa"/>
          </w:tcMar>
        </w:tcPr>
        <w:p w:rsidRPr="00D94637" w:rsidR="004F54B2" w:rsidP="00D94637" w:rsidRDefault="004F54B2" w14:paraId="4C7CBCF5" w14:textId="77777777">
          <w:pPr>
            <w:pStyle w:val="FooterText"/>
            <w:pBdr>
              <w:top w:val="single" w:color="auto" w:sz="4" w:space="1"/>
            </w:pBdr>
            <w:spacing w:before="200"/>
            <w:rPr>
              <w:sz w:val="2"/>
              <w:szCs w:val="2"/>
            </w:rPr>
          </w:pPr>
          <w:bookmarkStart w:name="FOOTER_STANDARD" w:id="4"/>
        </w:p>
      </w:tc>
    </w:tr>
    <w:tr w:rsidRPr="00B310DC" w:rsidR="004F54B2" w:rsidTr="00842D7E" w14:paraId="42087DC6" w14:textId="77777777">
      <w:trPr>
        <w:jc w:val="center"/>
      </w:trPr>
      <w:tc>
        <w:tcPr>
          <w:tcW w:w="2500" w:type="pct"/>
          <w:gridSpan w:val="2"/>
          <w:shd w:val="clear" w:color="auto" w:fill="auto"/>
          <w:tcMar>
            <w:top w:w="0" w:type="dxa"/>
          </w:tcMar>
        </w:tcPr>
        <w:p w:rsidRPr="00AD7BF2" w:rsidR="004F54B2" w:rsidP="004F54B2" w:rsidRDefault="00000000" w14:paraId="3EC32DBB" w14:textId="05547466">
          <w:pPr>
            <w:pStyle w:val="FooterText"/>
          </w:pPr>
          <w:r>
            <w:t xml:space="preserve">12302</w:t>
          </w:r>
          <w:r w:rsidR="00A60547">
            <w:t>/</w:t>
          </w:r>
          <w:r>
            <w:t xml:space="preserve">25</w:t>
          </w:r>
          <w:r w:rsidRPr="002511D8" w:rsidR="004F54B2">
            <w:t xml:space="preserve"> </w:t>
          </w:r>
        </w:p>
      </w:tc>
      <w:tc>
        <w:tcPr>
          <w:tcW w:w="625" w:type="pct"/>
          <w:shd w:val="clear" w:color="auto" w:fill="auto"/>
          <w:tcMar>
            <w:top w:w="0" w:type="dxa"/>
          </w:tcMar>
        </w:tcPr>
        <w:p w:rsidRPr="00AD7BF2" w:rsidR="004F54B2" w:rsidP="00D94637" w:rsidRDefault="004F54B2" w14:paraId="60BE2956" w14:textId="77777777">
          <w:pPr>
            <w:pStyle w:val="FooterText"/>
            <w:jc w:val="center"/>
          </w:pPr>
        </w:p>
      </w:tc>
      <w:tc>
        <w:tcPr>
          <w:tcW w:w="1286" w:type="pct"/>
          <w:gridSpan w:val="3"/>
          <w:shd w:val="clear" w:color="auto" w:fill="auto"/>
          <w:tcMar>
            <w:top w:w="0" w:type="dxa"/>
          </w:tcMar>
        </w:tcPr>
        <w:p w:rsidRPr="002511D8" w:rsidR="004F54B2" w:rsidP="00D94637" w:rsidRDefault="004F54B2" w14:paraId="7A44B03D" w14:textId="1B0AAD8E">
          <w:pPr>
            <w:pStyle w:val="FooterText"/>
            <w:jc w:val="center"/>
          </w:pPr>
        </w:p>
      </w:tc>
      <w:tc>
        <w:tcPr>
          <w:tcW w:w="589" w:type="pct"/>
          <w:shd w:val="clear" w:color="auto" w:fill="auto"/>
          <w:tcMar>
            <w:top w:w="0" w:type="dxa"/>
          </w:tcMar>
        </w:tcPr>
        <w:p w:rsidRPr="00B310DC" w:rsidR="004F54B2" w:rsidP="00D94637" w:rsidRDefault="00000000" w14:paraId="382A18DC" w14:textId="30B25290">
          <w:pPr>
            <w:pStyle w:val="FooterText"/>
            <w:jc w:val="right"/>
          </w:pPr>
        </w:p>
      </w:tc>
    </w:tr>
    <w:tr w:rsidRPr="00D94637" w:rsidR="004F54B2" w:rsidTr="00430704" w14:paraId="2A0EE194" w14:textId="77777777">
      <w:trPr>
        <w:jc w:val="center"/>
      </w:trPr>
      <w:tc>
        <w:tcPr>
          <w:tcW w:w="1774" w:type="pct"/>
          <w:shd w:val="clear" w:color="auto" w:fill="auto"/>
        </w:tcPr>
        <w:p w:rsidRPr="00AD7BF2" w:rsidR="004F54B2" w:rsidP="00D94637" w:rsidRDefault="00000000" w14:paraId="5ACDE434" w14:textId="44162738">
          <w:pPr>
            <w:pStyle w:val="FooterText"/>
            <w:spacing w:before="40"/>
          </w:pPr>
        </w:p>
      </w:tc>
      <w:tc>
        <w:tcPr>
          <w:tcW w:w="1455" w:type="pct"/>
          <w:gridSpan w:val="3"/>
          <w:shd w:val="clear" w:color="auto" w:fill="auto"/>
        </w:tcPr>
        <w:p w:rsidRPr="00AD7BF2" w:rsidR="004F54B2" w:rsidP="00D204D6" w:rsidRDefault="00000000" w14:paraId="27B87F7A" w14:textId="20EB5F12">
          <w:pPr>
            <w:pStyle w:val="FooterText"/>
            <w:spacing w:before="40"/>
            <w:jc w:val="center"/>
          </w:pPr>
        </w:p>
      </w:tc>
      <w:tc>
        <w:tcPr>
          <w:tcW w:w="742" w:type="pct"/>
          <w:shd w:val="clear" w:color="auto" w:fill="auto"/>
        </w:tcPr>
        <w:p w:rsidRPr="00D94637" w:rsidR="004F54B2" w:rsidP="002F0099" w:rsidRDefault="00000000" w14:paraId="6BFF23F7" w14:textId="00AAF336">
          <w:pPr>
            <w:pStyle w:val="FooterText"/>
            <w:jc w:val="center"/>
            <w:rPr>
              <w:b/>
              <w:position w:val="-4"/>
              <w:sz w:val="36"/>
            </w:rPr>
          </w:pPr>
        </w:p>
      </w:tc>
      <w:tc>
        <w:tcPr>
          <w:tcW w:w="1029" w:type="pct"/>
          <w:gridSpan w:val="2"/>
          <w:shd w:val="clear" w:color="auto" w:fill="auto"/>
        </w:tcPr>
        <w:p w:rsidRPr="00695BAF" w:rsidR="004F54B2" w:rsidP="00D94637" w:rsidRDefault="00000000" w14:paraId="3613A0DC" w14:textId="3940FE8A">
          <w:pPr>
            <w:pStyle w:val="FooterText"/>
            <w:jc w:val="right"/>
            <w:rPr>
              <w:caps/>
              <w:spacing w:val="-20"/>
              <w:sz w:val="16"/>
            </w:rPr>
          </w:pPr>
          <w:r>
            <w:rPr>
              <w:b/>
              <w:caps/>
              <w:spacing w:val="-20"/>
              <w:position w:val="-4"/>
              <w:sz w:val="36"/>
            </w:rPr>
            <w:t xml:space="preserve">EN</w:t>
          </w:r>
        </w:p>
      </w:tc>
    </w:tr>
    <w:bookmarkEnd w:id="4"/>
  </w:tbl>
  <w:p>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C50" w:rsidRDefault="00A43C50" w14:paraId="2965762A" w14:textId="7777777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Pr="00D94637" w:rsidR="004F54B2" w:rsidTr="00D94637" w14:paraId="6869D2A7" w14:textId="77777777">
      <w:trPr>
        <w:jc w:val="center"/>
      </w:trPr>
      <w:tc>
        <w:tcPr>
          <w:tcW w:w="5000" w:type="pct"/>
          <w:gridSpan w:val="7"/>
          <w:shd w:val="clear" w:color="auto" w:fill="auto"/>
          <w:tcMar>
            <w:top w:w="57" w:type="dxa"/>
          </w:tcMar>
        </w:tcPr>
        <w:p w:rsidRPr="00D94637" w:rsidR="004F54B2" w:rsidP="00D94637" w:rsidRDefault="004F54B2" w14:paraId="4C7CBCF5" w14:textId="77777777">
          <w:pPr>
            <w:pStyle w:val="FooterText"/>
            <w:pBdr>
              <w:top w:val="single" w:color="auto" w:sz="4" w:space="1"/>
            </w:pBdr>
            <w:spacing w:before="200"/>
            <w:rPr>
              <w:sz w:val="2"/>
              <w:szCs w:val="2"/>
            </w:rPr>
          </w:pPr>
          <w:bookmarkStart w:name="FOOTER_STANDARD" w:id="4"/>
        </w:p>
      </w:tc>
    </w:tr>
    <w:tr w:rsidRPr="00B310DC" w:rsidR="004F54B2" w:rsidTr="00842D7E" w14:paraId="42087DC6" w14:textId="77777777">
      <w:trPr>
        <w:jc w:val="center"/>
      </w:trPr>
      <w:tc>
        <w:tcPr>
          <w:tcW w:w="2500" w:type="pct"/>
          <w:gridSpan w:val="2"/>
          <w:shd w:val="clear" w:color="auto" w:fill="auto"/>
          <w:tcMar>
            <w:top w:w="0" w:type="dxa"/>
          </w:tcMar>
        </w:tcPr>
        <w:p w:rsidRPr="00AD7BF2" w:rsidR="004F54B2" w:rsidP="004F54B2" w:rsidRDefault="00000000" w14:paraId="3EC32DBB" w14:textId="05547466">
          <w:pPr>
            <w:pStyle w:val="FooterText"/>
          </w:pPr>
          <w:r>
            <w:t xml:space="preserve">12302</w:t>
          </w:r>
          <w:r w:rsidR="00A60547">
            <w:t>/</w:t>
          </w:r>
          <w:r>
            <w:t xml:space="preserve">25</w:t>
          </w:r>
          <w:r w:rsidRPr="002511D8" w:rsidR="004F54B2">
            <w:t xml:space="preserve"> </w:t>
          </w:r>
        </w:p>
      </w:tc>
      <w:tc>
        <w:tcPr>
          <w:tcW w:w="625" w:type="pct"/>
          <w:shd w:val="clear" w:color="auto" w:fill="auto"/>
          <w:tcMar>
            <w:top w:w="0" w:type="dxa"/>
          </w:tcMar>
        </w:tcPr>
        <w:p w:rsidRPr="00AD7BF2" w:rsidR="004F54B2" w:rsidP="00D94637" w:rsidRDefault="004F54B2" w14:paraId="60BE2956" w14:textId="77777777">
          <w:pPr>
            <w:pStyle w:val="FooterText"/>
            <w:jc w:val="center"/>
          </w:pPr>
        </w:p>
      </w:tc>
      <w:tc>
        <w:tcPr>
          <w:tcW w:w="1286" w:type="pct"/>
          <w:gridSpan w:val="3"/>
          <w:shd w:val="clear" w:color="auto" w:fill="auto"/>
          <w:tcMar>
            <w:top w:w="0" w:type="dxa"/>
          </w:tcMar>
        </w:tcPr>
        <w:p w:rsidRPr="002511D8" w:rsidR="004F54B2" w:rsidP="00D94637" w:rsidRDefault="004F54B2" w14:paraId="7A44B03D" w14:textId="1B0AAD8E">
          <w:pPr>
            <w:pStyle w:val="FooterText"/>
            <w:jc w:val="center"/>
          </w:pPr>
        </w:p>
      </w:tc>
      <w:tc>
        <w:tcPr>
          <w:tcW w:w="589" w:type="pct"/>
          <w:shd w:val="clear" w:color="auto" w:fill="auto"/>
          <w:tcMar>
            <w:top w:w="0" w:type="dxa"/>
          </w:tcMar>
        </w:tcPr>
        <w:p w:rsidRPr="00B310DC" w:rsidR="004F54B2" w:rsidP="00D94637" w:rsidRDefault="00000000" w14:paraId="382A18DC" w14:textId="30B25290">
          <w:pPr>
            <w:pStyle w:val="FooterText"/>
            <w:jc w:val="right"/>
          </w:pPr>
          <w:r>
            <w:fldChar w:fldCharType="begin"/>
          </w:r>
          <w:r>
            <w:instrText xml:space="preserve"> PAGE  \* MERGEFORMAT </w:instrText>
          </w:r>
          <w:r>
            <w:fldChar w:fldCharType="separate"/>
          </w:r>
          <w:r>
            <w:rPr>
              <w:noProof/>
            </w:rPr>
            <w:t>1</w:t>
          </w:r>
          <w:r>
            <w:fldChar w:fldCharType="end"/>
          </w:r>
        </w:p>
      </w:tc>
    </w:tr>
    <w:tr w:rsidRPr="00D94637" w:rsidR="004F54B2" w:rsidTr="00430704" w14:paraId="2A0EE194" w14:textId="77777777">
      <w:trPr>
        <w:jc w:val="center"/>
      </w:trPr>
      <w:tc>
        <w:tcPr>
          <w:tcW w:w="1774" w:type="pct"/>
          <w:shd w:val="clear" w:color="auto" w:fill="auto"/>
        </w:tcPr>
        <w:p w:rsidRPr="00AD7BF2" w:rsidR="004F54B2" w:rsidP="00D94637" w:rsidRDefault="00000000" w14:paraId="5ACDE434" w14:textId="44162738">
          <w:pPr>
            <w:pStyle w:val="FooterText"/>
            <w:spacing w:before="40"/>
          </w:pPr>
        </w:p>
      </w:tc>
      <w:tc>
        <w:tcPr>
          <w:tcW w:w="1455" w:type="pct"/>
          <w:gridSpan w:val="3"/>
          <w:shd w:val="clear" w:color="auto" w:fill="auto"/>
        </w:tcPr>
        <w:p w:rsidRPr="00AD7BF2" w:rsidR="004F54B2" w:rsidP="00D204D6" w:rsidRDefault="00000000" w14:paraId="27B87F7A" w14:textId="20EB5F12">
          <w:pPr>
            <w:pStyle w:val="FooterText"/>
            <w:spacing w:before="40"/>
            <w:jc w:val="center"/>
          </w:pPr>
        </w:p>
      </w:tc>
      <w:tc>
        <w:tcPr>
          <w:tcW w:w="742" w:type="pct"/>
          <w:shd w:val="clear" w:color="auto" w:fill="auto"/>
        </w:tcPr>
        <w:p w:rsidRPr="00D94637" w:rsidR="004F54B2" w:rsidP="002F0099" w:rsidRDefault="00000000" w14:paraId="6BFF23F7" w14:textId="00AAF336">
          <w:pPr>
            <w:pStyle w:val="FooterText"/>
            <w:jc w:val="center"/>
            <w:rPr>
              <w:b/>
              <w:position w:val="-4"/>
              <w:sz w:val="36"/>
            </w:rPr>
          </w:pPr>
        </w:p>
      </w:tc>
      <w:tc>
        <w:tcPr>
          <w:tcW w:w="1029" w:type="pct"/>
          <w:gridSpan w:val="2"/>
          <w:shd w:val="clear" w:color="auto" w:fill="auto"/>
        </w:tcPr>
        <w:p w:rsidRPr="00695BAF" w:rsidR="004F54B2" w:rsidP="00D94637" w:rsidRDefault="00000000" w14:paraId="3613A0DC" w14:textId="3940FE8A">
          <w:pPr>
            <w:pStyle w:val="FooterText"/>
            <w:jc w:val="right"/>
            <w:rPr>
              <w:caps/>
              <w:spacing w:val="-20"/>
              <w:sz w:val="16"/>
            </w:rPr>
          </w:pPr>
          <w:r>
            <w:rPr>
              <w:b/>
              <w:caps/>
              <w:spacing w:val="-20"/>
              <w:position w:val="-4"/>
              <w:sz w:val="36"/>
            </w:rPr>
            <w:t xml:space="preserve">EN</w:t>
          </w:r>
        </w:p>
      </w:tc>
    </w:tr>
    <w:bookmarkEnd w:id="4"/>
  </w:tbl>
  <w:p>
    <w:pPr>
      <w:pStyle w:val="FooterCouncil"/>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Pr="00D94637" w:rsidR="004F54B2" w:rsidTr="00D94637" w14:paraId="6869D2A7" w14:textId="77777777">
      <w:trPr>
        <w:jc w:val="center"/>
      </w:trPr>
      <w:tc>
        <w:tcPr>
          <w:tcW w:w="5000" w:type="pct"/>
          <w:gridSpan w:val="7"/>
          <w:shd w:val="clear" w:color="auto" w:fill="auto"/>
          <w:tcMar>
            <w:top w:w="57" w:type="dxa"/>
          </w:tcMar>
        </w:tcPr>
        <w:p w:rsidRPr="00D94637" w:rsidR="004F54B2" w:rsidP="00D94637" w:rsidRDefault="004F54B2" w14:paraId="4C7CBCF5" w14:textId="77777777">
          <w:pPr>
            <w:pStyle w:val="FooterText"/>
            <w:pBdr>
              <w:top w:val="single" w:color="auto" w:sz="4" w:space="1"/>
            </w:pBdr>
            <w:spacing w:before="200"/>
            <w:rPr>
              <w:sz w:val="2"/>
              <w:szCs w:val="2"/>
            </w:rPr>
          </w:pPr>
          <w:bookmarkStart w:name="FOOTER_STANDARD" w:id="4"/>
        </w:p>
      </w:tc>
    </w:tr>
    <w:tr w:rsidRPr="00B310DC" w:rsidR="004F54B2" w:rsidTr="00842D7E" w14:paraId="42087DC6" w14:textId="77777777">
      <w:trPr>
        <w:jc w:val="center"/>
      </w:trPr>
      <w:tc>
        <w:tcPr>
          <w:tcW w:w="2500" w:type="pct"/>
          <w:gridSpan w:val="2"/>
          <w:shd w:val="clear" w:color="auto" w:fill="auto"/>
          <w:tcMar>
            <w:top w:w="0" w:type="dxa"/>
          </w:tcMar>
        </w:tcPr>
        <w:p w:rsidRPr="00AD7BF2" w:rsidR="004F54B2" w:rsidP="004F54B2" w:rsidRDefault="00000000" w14:paraId="3EC32DBB" w14:textId="05547466">
          <w:pPr>
            <w:pStyle w:val="FooterText"/>
          </w:pPr>
          <w:r>
            <w:t xml:space="preserve">12302</w:t>
          </w:r>
          <w:r w:rsidR="00A60547">
            <w:t>/</w:t>
          </w:r>
          <w:r>
            <w:t xml:space="preserve">25</w:t>
          </w:r>
          <w:r w:rsidRPr="002511D8" w:rsidR="004F54B2">
            <w:t xml:space="preserve"> </w:t>
          </w:r>
        </w:p>
      </w:tc>
      <w:tc>
        <w:tcPr>
          <w:tcW w:w="625" w:type="pct"/>
          <w:shd w:val="clear" w:color="auto" w:fill="auto"/>
          <w:tcMar>
            <w:top w:w="0" w:type="dxa"/>
          </w:tcMar>
        </w:tcPr>
        <w:p w:rsidRPr="00AD7BF2" w:rsidR="004F54B2" w:rsidP="00D94637" w:rsidRDefault="004F54B2" w14:paraId="60BE2956" w14:textId="77777777">
          <w:pPr>
            <w:pStyle w:val="FooterText"/>
            <w:jc w:val="center"/>
          </w:pPr>
        </w:p>
      </w:tc>
      <w:tc>
        <w:tcPr>
          <w:tcW w:w="1286" w:type="pct"/>
          <w:gridSpan w:val="3"/>
          <w:shd w:val="clear" w:color="auto" w:fill="auto"/>
          <w:tcMar>
            <w:top w:w="0" w:type="dxa"/>
          </w:tcMar>
        </w:tcPr>
        <w:p w:rsidRPr="002511D8" w:rsidR="004F54B2" w:rsidP="00D94637" w:rsidRDefault="004F54B2" w14:paraId="7A44B03D" w14:textId="1B0AAD8E">
          <w:pPr>
            <w:pStyle w:val="FooterText"/>
            <w:jc w:val="center"/>
          </w:pPr>
        </w:p>
      </w:tc>
      <w:tc>
        <w:tcPr>
          <w:tcW w:w="589" w:type="pct"/>
          <w:shd w:val="clear" w:color="auto" w:fill="auto"/>
          <w:tcMar>
            <w:top w:w="0" w:type="dxa"/>
          </w:tcMar>
        </w:tcPr>
        <w:p w:rsidRPr="00B310DC" w:rsidR="004F54B2" w:rsidP="00D94637" w:rsidRDefault="00000000" w14:paraId="382A18DC" w14:textId="30B25290">
          <w:pPr>
            <w:pStyle w:val="FooterText"/>
            <w:jc w:val="right"/>
          </w:pPr>
        </w:p>
      </w:tc>
    </w:tr>
    <w:tr w:rsidRPr="00D94637" w:rsidR="004F54B2" w:rsidTr="00430704" w14:paraId="2A0EE194" w14:textId="77777777">
      <w:trPr>
        <w:jc w:val="center"/>
      </w:trPr>
      <w:tc>
        <w:tcPr>
          <w:tcW w:w="1774" w:type="pct"/>
          <w:shd w:val="clear" w:color="auto" w:fill="auto"/>
        </w:tcPr>
        <w:p w:rsidRPr="00AD7BF2" w:rsidR="004F54B2" w:rsidP="00D94637" w:rsidRDefault="00000000" w14:paraId="5ACDE434" w14:textId="44162738">
          <w:pPr>
            <w:pStyle w:val="FooterText"/>
            <w:spacing w:before="40"/>
          </w:pPr>
        </w:p>
      </w:tc>
      <w:tc>
        <w:tcPr>
          <w:tcW w:w="1455" w:type="pct"/>
          <w:gridSpan w:val="3"/>
          <w:shd w:val="clear" w:color="auto" w:fill="auto"/>
        </w:tcPr>
        <w:p w:rsidRPr="00AD7BF2" w:rsidR="004F54B2" w:rsidP="00D204D6" w:rsidRDefault="00000000" w14:paraId="27B87F7A" w14:textId="20EB5F12">
          <w:pPr>
            <w:pStyle w:val="FooterText"/>
            <w:spacing w:before="40"/>
            <w:jc w:val="center"/>
          </w:pPr>
        </w:p>
      </w:tc>
      <w:tc>
        <w:tcPr>
          <w:tcW w:w="742" w:type="pct"/>
          <w:shd w:val="clear" w:color="auto" w:fill="auto"/>
        </w:tcPr>
        <w:p w:rsidRPr="00D94637" w:rsidR="004F54B2" w:rsidP="002F0099" w:rsidRDefault="00000000" w14:paraId="6BFF23F7" w14:textId="00AAF336">
          <w:pPr>
            <w:pStyle w:val="FooterText"/>
            <w:jc w:val="center"/>
            <w:rPr>
              <w:b/>
              <w:position w:val="-4"/>
              <w:sz w:val="36"/>
            </w:rPr>
          </w:pPr>
        </w:p>
      </w:tc>
      <w:tc>
        <w:tcPr>
          <w:tcW w:w="1029" w:type="pct"/>
          <w:gridSpan w:val="2"/>
          <w:shd w:val="clear" w:color="auto" w:fill="auto"/>
        </w:tcPr>
        <w:p w:rsidRPr="00695BAF" w:rsidR="004F54B2" w:rsidP="00D94637" w:rsidRDefault="00000000" w14:paraId="3613A0DC" w14:textId="3940FE8A">
          <w:pPr>
            <w:pStyle w:val="FooterText"/>
            <w:jc w:val="right"/>
            <w:rPr>
              <w:caps/>
              <w:spacing w:val="-20"/>
              <w:sz w:val="16"/>
            </w:rPr>
          </w:pPr>
          <w:r>
            <w:rPr>
              <w:b/>
              <w:caps/>
              <w:spacing w:val="-20"/>
              <w:position w:val="-4"/>
              <w:sz w:val="36"/>
            </w:rPr>
            <w:t xml:space="preserve">EN</w:t>
          </w:r>
        </w:p>
      </w:tc>
    </w:tr>
    <w:bookmarkEnd w:id="4"/>
  </w:tbl>
  <w:p>
    <w:pPr>
      <w:pStyle w:val="FooterCouncil"/>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53DC6" w:rsidR="00B53DC6" w:rsidP="00B53DC6" w:rsidRDefault="00B53DC6" w14:paraId="08245A4B" w14:textId="56727F00">
    <w:pPr>
      <w:pStyle w:val="FooterCoverPage"/>
      <w:rPr>
        <w:rFonts w:ascii="Arial" w:hAnsi="Arial" w:cs="Arial"/>
        <w:b/>
        <w:sz w:val="48"/>
      </w:rPr>
    </w:pPr>
    <w:r w:rsidRPr="00B53DC6">
      <w:rPr>
        <w:rFonts w:ascii="Arial" w:hAnsi="Arial" w:cs="Arial"/>
        <w:b/>
        <w:sz w:val="48"/>
      </w:rPr>
      <w:t>EN</w:t>
    </w:r>
    <w:r w:rsidRPr="00B53DC6">
      <w:rPr>
        <w:rFonts w:ascii="Arial" w:hAnsi="Arial" w:cs="Arial"/>
        <w:b/>
        <w:sz w:val="48"/>
      </w:rPr>
      <w:tab/>
    </w:r>
    <w:r w:rsidRPr="00B53DC6">
      <w:rPr>
        <w:rFonts w:ascii="Arial" w:hAnsi="Arial" w:cs="Arial"/>
        <w:b/>
        <w:sz w:val="48"/>
      </w:rPr>
      <w:tab/>
    </w:r>
    <w:r w:rsidRPr="00B53DC6">
      <w:tab/>
    </w:r>
    <w:proofErr w:type="spellStart"/>
    <w:r w:rsidRPr="00B53DC6">
      <w:rPr>
        <w:rFonts w:ascii="Arial" w:hAnsi="Arial" w:cs="Arial"/>
        <w:b/>
        <w:sz w:val="48"/>
      </w:rPr>
      <w:t>EN</w:t>
    </w:r>
    <w:proofErr w:type="spellEnd"/>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53DC6" w:rsidR="00B53DC6" w:rsidP="00B53DC6" w:rsidRDefault="00B53DC6" w14:paraId="631DF1DE" w14:textId="32FF5E21">
    <w:pPr>
      <w:pStyle w:val="FooterCoverPage"/>
      <w:rPr>
        <w:rFonts w:ascii="Arial" w:hAnsi="Arial" w:cs="Arial"/>
        <w:b/>
        <w:sz w:val="48"/>
      </w:rPr>
    </w:pPr>
    <w:r w:rsidRPr="00B53DC6">
      <w:rPr>
        <w:rFonts w:ascii="Arial" w:hAnsi="Arial" w:cs="Arial"/>
        <w:b/>
        <w:sz w:val="48"/>
      </w:rPr>
      <w:t>EN</w:t>
    </w:r>
    <w:r w:rsidRPr="00B53DC6">
      <w:rPr>
        <w:rFonts w:ascii="Arial" w:hAnsi="Arial" w:cs="Arial"/>
        <w:b/>
        <w:sz w:val="48"/>
      </w:rPr>
      <w:tab/>
    </w:r>
    <w:r w:rsidRPr="00B53DC6">
      <w:rPr>
        <w:rFonts w:ascii="Arial" w:hAnsi="Arial" w:cs="Arial"/>
        <w:b/>
        <w:sz w:val="48"/>
      </w:rPr>
      <w:tab/>
    </w:r>
    <w:r w:rsidRPr="00B53DC6">
      <w:tab/>
    </w:r>
    <w:proofErr w:type="spellStart"/>
    <w:r w:rsidRPr="00B53DC6">
      <w:rPr>
        <w:rFonts w:ascii="Arial" w:hAnsi="Arial" w:cs="Arial"/>
        <w:b/>
        <w:sz w:val="48"/>
      </w:rPr>
      <w:t>EN</w:t>
    </w:r>
    <w:proofErr w:type="spellEnd"/>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53DC6" w:rsidR="00B53DC6" w:rsidP="00B53DC6" w:rsidRDefault="00B53DC6" w14:paraId="4ABD31B9" w14:textId="77777777">
    <w:pPr>
      <w:pStyle w:val="FooterCover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Pr="00C85986" w:rsidR="00A118EF" w:rsidRDefault="00A118EF" w14:paraId="498E5C12" w14:textId="77777777">
      <w:pPr>
        <w:spacing w:after="0" w:line="240" w:lineRule="auto"/>
      </w:pPr>
      <w:r w:rsidRPr="00C85986">
        <w:separator/>
      </w:r>
    </w:p>
  </w:footnote>
  <w:footnote w:type="continuationSeparator" w:id="0">
    <w:p w:rsidRPr="00C85986" w:rsidR="00A118EF" w:rsidRDefault="00A118EF" w14:paraId="3B2A8AB5" w14:textId="77777777">
      <w:pPr>
        <w:spacing w:after="0" w:line="240" w:lineRule="auto"/>
      </w:pPr>
      <w:r w:rsidRPr="00C85986">
        <w:continuationSeparator/>
      </w:r>
    </w:p>
  </w:footnote>
  <w:footnote w:id="2">
    <w:p w:rsidRPr="007858A2" w:rsidR="00395A93" w:rsidP="00395A93" w:rsidRDefault="00395A93" w14:paraId="5B447B8A" w14:textId="77777777">
      <w:pPr>
        <w:pStyle w:val="FootnoteText"/>
        <w:rPr>
          <w:lang w:val="en-IE"/>
        </w:rPr>
      </w:pPr>
      <w:r>
        <w:rPr>
          <w:rStyle w:val="FootnoteReference"/>
        </w:rPr>
        <w:footnoteRef/>
      </w:r>
      <w:r>
        <w:t xml:space="preserve"> </w:t>
      </w:r>
      <w:r w:rsidRPr="007858A2">
        <w:t>Actuarial practice in social security: joint technical publication of the International Labour Office (ILO) and the International Social Security Association (ISSA) (page 16)</w:t>
      </w:r>
      <w:r>
        <w:t>.</w:t>
      </w:r>
    </w:p>
  </w:footnote>
  <w:footnote w:id="3">
    <w:p w:rsidRPr="00B6300D" w:rsidR="00395A93" w:rsidP="00395A93" w:rsidRDefault="00395A93" w14:paraId="6D44553E" w14:textId="77777777">
      <w:pPr>
        <w:pStyle w:val="FootnoteText"/>
        <w:rPr>
          <w:sz w:val="22"/>
          <w:szCs w:val="22"/>
        </w:rPr>
      </w:pPr>
      <w:r w:rsidRPr="00B6300D">
        <w:rPr>
          <w:rStyle w:val="FootnoteReference"/>
          <w:sz w:val="22"/>
          <w:szCs w:val="22"/>
        </w:rPr>
        <w:footnoteRef/>
      </w:r>
      <w:r w:rsidRPr="00B6300D">
        <w:rPr>
          <w:sz w:val="22"/>
          <w:szCs w:val="22"/>
        </w:rPr>
        <w:t xml:space="preserve"> See for instance </w:t>
      </w:r>
      <w:r w:rsidRPr="00B6300D">
        <w:rPr>
          <w:i/>
          <w:sz w:val="22"/>
          <w:szCs w:val="22"/>
        </w:rPr>
        <w:t>Subramaniam Iyer, "Actuarial mathematics of social security pensions", Quantitative Methods in Social Protection Series, International Labour Office (ILO) and International Social Security Association (ISSA), 1999.</w:t>
      </w:r>
    </w:p>
  </w:footnote>
  <w:footnote w:id="4">
    <w:p w:rsidRPr="00C85986" w:rsidR="007858A2" w:rsidRDefault="007858A2" w14:paraId="413DAEDE" w14:textId="3D3AF899">
      <w:pPr>
        <w:pStyle w:val="FootnoteText"/>
      </w:pPr>
      <w:r w:rsidRPr="00C85986">
        <w:rPr>
          <w:rStyle w:val="FootnoteReference"/>
        </w:rPr>
        <w:footnoteRef/>
      </w:r>
      <w:r w:rsidRPr="00C85986">
        <w:t xml:space="preserve"> Actuarial practice in social security: joint technical publication of the International Labour Office (ILO) and the International Social Security Association (ISSA) (page 16).</w:t>
      </w:r>
    </w:p>
  </w:footnote>
  <w:footnote w:id="5">
    <w:p w:rsidRPr="00C85986" w:rsidR="002531E4" w:rsidP="002531E4" w:rsidRDefault="002531E4" w14:paraId="27A10883" w14:textId="08E549F0">
      <w:pPr>
        <w:pStyle w:val="FootnoteText"/>
      </w:pPr>
      <w:r w:rsidRPr="00C85986">
        <w:rPr>
          <w:rStyle w:val="FootnoteReference"/>
        </w:rPr>
        <w:footnoteRef/>
      </w:r>
      <w:r w:rsidRPr="00C85986">
        <w:t xml:space="preserve"> Selecting and Documenting Other Pension Assumptions October 2009 Developed by the Pension Committee of the American Academy of Actuaries</w:t>
      </w:r>
      <w:r w:rsidRPr="00C85986" w:rsidR="00C85986">
        <w:t>.</w:t>
      </w:r>
    </w:p>
  </w:footnote>
  <w:footnote w:id="6">
    <w:p w:rsidRPr="00C85986" w:rsidR="002531E4" w:rsidP="00906B68" w:rsidRDefault="002531E4" w14:paraId="7C92CE45" w14:textId="2D2F42A8">
      <w:pPr>
        <w:pStyle w:val="FootnoteText"/>
        <w:ind w:left="0" w:firstLine="0"/>
      </w:pPr>
      <w:r w:rsidRPr="00C85986">
        <w:rPr>
          <w:rStyle w:val="FootnoteReference"/>
        </w:rPr>
        <w:footnoteRef/>
      </w:r>
      <w:r w:rsidRPr="00C85986">
        <w:t xml:space="preserve"> UK Government Actuary</w:t>
      </w:r>
      <w:r w:rsidR="00C85986">
        <w:t>’</w:t>
      </w:r>
      <w:r w:rsidRPr="00C85986">
        <w:t>s Department</w:t>
      </w:r>
      <w:r w:rsidRPr="00C85986" w:rsidR="00021CBD">
        <w:t xml:space="preserve">, </w:t>
      </w:r>
      <w:r w:rsidRPr="00C85986">
        <w:t>Civil Service Pension Scheme (CSPS) Advice on assumptions</w:t>
      </w:r>
      <w:r w:rsidRPr="00C85986" w:rsidR="00C85986">
        <w:t>.</w:t>
      </w:r>
    </w:p>
  </w:footnote>
  <w:footnote w:id="7">
    <w:p w:rsidRPr="00C85986" w:rsidR="00E41F13" w:rsidP="001D315A" w:rsidRDefault="00E41F13" w14:paraId="6956EEEA" w14:textId="6B44299D">
      <w:pPr>
        <w:pStyle w:val="FootnoteText"/>
      </w:pPr>
      <w:r w:rsidRPr="00C85986">
        <w:rPr>
          <w:rStyle w:val="FootnoteReference"/>
        </w:rPr>
        <w:footnoteRef/>
      </w:r>
      <w:r w:rsidRPr="00C85986">
        <w:t xml:space="preserve"> A defined benefit plan is a pension plan that defines an amount of pension benefit that an employee will receive on retirement, usually dependent on one or more factors such as age, years of service and remuneration.</w:t>
      </w:r>
    </w:p>
  </w:footnote>
  <w:footnote w:id="8">
    <w:p w:rsidRPr="00C85986" w:rsidR="00E41F13" w:rsidP="001D315A" w:rsidRDefault="00E41F13" w14:paraId="47188436" w14:textId="588AB884">
      <w:pPr>
        <w:pStyle w:val="FootnoteText"/>
      </w:pPr>
      <w:r w:rsidRPr="00C85986">
        <w:rPr>
          <w:rStyle w:val="FootnoteReference"/>
        </w:rPr>
        <w:footnoteRef/>
      </w:r>
      <w:r w:rsidRPr="00C85986">
        <w:t xml:space="preserve"> The European Coal and Steel Community (ECSC) had a pension fund, but it was dismantled and replaced by the notional fund upon the merger of the institutions of the Communities. The notional fund </w:t>
      </w:r>
      <w:r w:rsidR="00AB4C6F">
        <w:t>was</w:t>
      </w:r>
      <w:r w:rsidRPr="00C85986">
        <w:t xml:space="preserve"> put in place for the European Economic Community with the adoption of the Staff Regulations in 1962.</w:t>
      </w:r>
    </w:p>
  </w:footnote>
  <w:footnote w:id="9">
    <w:p w:rsidRPr="00C85986" w:rsidR="00E41F13" w:rsidP="00E64287" w:rsidRDefault="00E41F13" w14:paraId="1294F977" w14:textId="0540CBD4">
      <w:pPr>
        <w:pStyle w:val="FootnoteText"/>
      </w:pPr>
      <w:r w:rsidRPr="00C85986">
        <w:rPr>
          <w:rStyle w:val="FootnoteReference"/>
        </w:rPr>
        <w:footnoteRef/>
      </w:r>
      <w:r w:rsidRPr="00C85986">
        <w:t xml:space="preserve"> </w:t>
      </w:r>
      <w:r w:rsidRPr="00C85986" w:rsidR="00C85986">
        <w:t>Based on</w:t>
      </w:r>
      <w:r w:rsidRPr="00C85986">
        <w:t xml:space="preserve"> the observed average annual interest rates on the long-term public debt of the Member States as provided for in Article</w:t>
      </w:r>
      <w:r w:rsidR="00C85986">
        <w:t> </w:t>
      </w:r>
      <w:r w:rsidRPr="00C85986">
        <w:t>10 of Annex XII to the Staff Regulations.</w:t>
      </w:r>
    </w:p>
  </w:footnote>
  <w:footnote w:id="10">
    <w:p w:rsidRPr="00C85986" w:rsidR="00E41F13" w:rsidP="001D315A" w:rsidRDefault="00E41F13" w14:paraId="783308A5" w14:textId="7D38491F">
      <w:pPr>
        <w:pStyle w:val="FootnoteText"/>
      </w:pPr>
      <w:r w:rsidRPr="00C85986">
        <w:rPr>
          <w:rStyle w:val="FootnoteReference"/>
        </w:rPr>
        <w:footnoteRef/>
      </w:r>
      <w:r w:rsidRPr="00C85986">
        <w:t xml:space="preserve"> See e.g. Case F-105/05 – Wils vs Parliament, point 85 and Case T-439/09 </w:t>
      </w:r>
      <w:r w:rsidRPr="00C85986">
        <w:rPr>
          <w:i/>
        </w:rPr>
        <w:t>Purvis vs Parliament</w:t>
      </w:r>
      <w:r w:rsidRPr="00C85986">
        <w:t>, point 45.</w:t>
      </w:r>
    </w:p>
  </w:footnote>
  <w:footnote w:id="11">
    <w:p w:rsidRPr="00C85986" w:rsidR="00E41F13" w:rsidP="001D315A" w:rsidRDefault="00E41F13" w14:paraId="58DF878B" w14:textId="617A0EAA">
      <w:pPr>
        <w:pStyle w:val="FootnoteText"/>
        <w:jc w:val="left"/>
      </w:pPr>
      <w:r w:rsidRPr="00C85986">
        <w:rPr>
          <w:rStyle w:val="FootnoteReference"/>
        </w:rPr>
        <w:footnoteRef/>
      </w:r>
      <w:r w:rsidRPr="00C85986">
        <w:t xml:space="preserve"> See Case T-135/05 - Campoli vs Commission, point 134</w:t>
      </w:r>
      <w:r w:rsidRPr="00C85986" w:rsidR="006A3A09">
        <w:t>.</w:t>
      </w:r>
    </w:p>
  </w:footnote>
  <w:footnote w:id="12">
    <w:p w:rsidRPr="00C85986" w:rsidR="00E41F13" w:rsidP="001D315A" w:rsidRDefault="00E41F13" w14:paraId="125FC507" w14:textId="3F8A0462">
      <w:pPr>
        <w:pStyle w:val="FootnoteText"/>
      </w:pPr>
      <w:r w:rsidRPr="00C85986">
        <w:rPr>
          <w:rStyle w:val="FootnoteReference"/>
          <w:rFonts w:asciiTheme="minorHAnsi" w:hAnsiTheme="minorHAnsi"/>
        </w:rPr>
        <w:footnoteRef/>
      </w:r>
      <w:r w:rsidRPr="00C85986">
        <w:rPr>
          <w:rFonts w:asciiTheme="minorHAnsi" w:hAnsiTheme="minorHAnsi"/>
        </w:rPr>
        <w:t xml:space="preserve"> </w:t>
      </w:r>
      <w:r w:rsidRPr="00C85986">
        <w:t>Article</w:t>
      </w:r>
      <w:r w:rsidR="00C85986">
        <w:t> </w:t>
      </w:r>
      <w:r w:rsidRPr="00C85986">
        <w:t>83(2) of the Staff Regulations</w:t>
      </w:r>
      <w:r w:rsidRPr="00C85986" w:rsidR="000E7E07">
        <w:t>.</w:t>
      </w:r>
    </w:p>
  </w:footnote>
  <w:footnote w:id="13">
    <w:p w:rsidRPr="00C85986" w:rsidR="000E7E07" w:rsidRDefault="000E7E07" w14:paraId="6735384A" w14:textId="7F3AE807">
      <w:pPr>
        <w:pStyle w:val="FootnoteText"/>
      </w:pPr>
      <w:r w:rsidRPr="00C85986">
        <w:rPr>
          <w:rStyle w:val="FootnoteReference"/>
        </w:rPr>
        <w:footnoteRef/>
      </w:r>
      <w:r w:rsidRPr="00C85986">
        <w:t xml:space="preserve">In technical terms, the method used in the computation of the pension contribution rate is that prescribed by international accounting standard IPSAS </w:t>
      </w:r>
      <w:r w:rsidRPr="00C85986" w:rsidR="005F1C55">
        <w:t>39</w:t>
      </w:r>
      <w:r w:rsidRPr="00C85986">
        <w:t xml:space="preserve"> and referred to as </w:t>
      </w:r>
      <w:r w:rsidR="00C85986">
        <w:t>‘</w:t>
      </w:r>
      <w:r w:rsidRPr="00C85986">
        <w:t>projected unit credit</w:t>
      </w:r>
      <w:r w:rsidR="00C85986">
        <w:t>’</w:t>
      </w:r>
      <w:r w:rsidRPr="00C85986">
        <w:t xml:space="preserve">. The sum of the actuarial values of rights acquired by active members of staff, referred to in actuarial practice as </w:t>
      </w:r>
      <w:r w:rsidR="00C85986">
        <w:t>‘</w:t>
      </w:r>
      <w:r w:rsidRPr="00C85986">
        <w:t>service cost</w:t>
      </w:r>
      <w:r w:rsidR="00C85986">
        <w:t>’</w:t>
      </w:r>
      <w:r w:rsidRPr="00C85986">
        <w:t>, is compared to the annual total of their basic salaries in order to calculate the contribution rate.</w:t>
      </w:r>
    </w:p>
  </w:footnote>
  <w:footnote w:id="14">
    <w:p w:rsidRPr="00C85986" w:rsidR="00E41F13" w:rsidRDefault="00E41F13" w14:paraId="16E41658" w14:textId="664DFDAE">
      <w:pPr>
        <w:pStyle w:val="FootnoteText"/>
      </w:pPr>
      <w:r w:rsidRPr="00C85986">
        <w:rPr>
          <w:rStyle w:val="FootnoteReference"/>
        </w:rPr>
        <w:footnoteRef/>
      </w:r>
      <w:r w:rsidRPr="00C85986">
        <w:t xml:space="preserve"> Article</w:t>
      </w:r>
      <w:r w:rsidR="00C85986">
        <w:t> </w:t>
      </w:r>
      <w:r w:rsidRPr="00C85986">
        <w:t>77</w:t>
      </w:r>
      <w:r w:rsidR="004F5EDC">
        <w:t xml:space="preserve">, paragraphs </w:t>
      </w:r>
      <w:r w:rsidRPr="00C85986">
        <w:t>6 and 7 of the SR.</w:t>
      </w:r>
    </w:p>
  </w:footnote>
  <w:footnote w:id="15">
    <w:p w:rsidRPr="00C85986" w:rsidR="00580E0A" w:rsidP="00580E0A" w:rsidRDefault="00580E0A" w14:paraId="79D45FC2" w14:textId="5909FC30">
      <w:pPr>
        <w:pStyle w:val="FootnoteText"/>
      </w:pPr>
      <w:r w:rsidRPr="00C85986">
        <w:rPr>
          <w:rStyle w:val="FootnoteReference"/>
        </w:rPr>
        <w:footnoteRef/>
      </w:r>
      <w:r w:rsidRPr="00C85986">
        <w:t xml:space="preserve"> Report from the Commission to the European Parliament and the Council pursuant to Article</w:t>
      </w:r>
      <w:r w:rsidR="00C85986">
        <w:t> </w:t>
      </w:r>
      <w:r w:rsidRPr="00C85986">
        <w:t>77 of the Staff Regulations of Officials (COM/2021/94 final</w:t>
      </w:r>
      <w:r w:rsidRPr="00C85986" w:rsidR="00B80057">
        <w:t>.</w:t>
      </w:r>
    </w:p>
  </w:footnote>
  <w:footnote w:id="16">
    <w:p w:rsidRPr="00C85986" w:rsidR="00E41F13" w:rsidP="00F74F34" w:rsidRDefault="00E41F13" w14:paraId="4739E9FC" w14:textId="5811C128">
      <w:pPr>
        <w:pStyle w:val="FootnoteText"/>
      </w:pPr>
      <w:r w:rsidRPr="00C85986">
        <w:rPr>
          <w:rStyle w:val="FootnoteReference"/>
        </w:rPr>
        <w:footnoteRef/>
      </w:r>
      <w:r w:rsidRPr="00C85986">
        <w:t xml:space="preserve"> The expected cost is determined under a set of specific rules and assumptions defined in the Staff Regulations</w:t>
      </w:r>
      <w:r w:rsidRPr="00C85986" w:rsidR="000E7E07">
        <w:t>.</w:t>
      </w:r>
    </w:p>
  </w:footnote>
  <w:footnote w:id="17">
    <w:p w:rsidRPr="00C85986" w:rsidR="00E41F13" w:rsidP="003F239B" w:rsidRDefault="00E41F13" w14:paraId="13D25559" w14:textId="6F1CA091">
      <w:pPr>
        <w:pStyle w:val="FootnoteText"/>
      </w:pPr>
      <w:r w:rsidRPr="00C85986">
        <w:rPr>
          <w:rStyle w:val="FootnoteReference"/>
        </w:rPr>
        <w:footnoteRef/>
      </w:r>
      <w:r w:rsidRPr="00C85986">
        <w:t xml:space="preserve"> The valuation is carried out </w:t>
      </w:r>
      <w:r w:rsidR="0021042E">
        <w:t>according to</w:t>
      </w:r>
      <w:r w:rsidRPr="00C85986">
        <w:t xml:space="preserve"> the IPSAS </w:t>
      </w:r>
      <w:r w:rsidRPr="00C85986" w:rsidR="00BA18C9">
        <w:t>39</w:t>
      </w:r>
      <w:r w:rsidRPr="00C85986">
        <w:t xml:space="preserve"> methodology. This accounting standard requires the employer to determine </w:t>
      </w:r>
      <w:r w:rsidRPr="00C85986" w:rsidR="007A1555">
        <w:t>the</w:t>
      </w:r>
      <w:r w:rsidRPr="00C85986">
        <w:t xml:space="preserve"> actuarial commitment on an ongoing basis, </w:t>
      </w:r>
      <w:r w:rsidRPr="00C85986" w:rsidR="00A41842">
        <w:t>considering</w:t>
      </w:r>
      <w:r w:rsidRPr="00C85986">
        <w:t xml:space="preserve"> both the promised benefits during the active lifetime of employees, and foreseeable increases in salaries.</w:t>
      </w:r>
    </w:p>
  </w:footnote>
  <w:footnote w:id="18">
    <w:p w:rsidRPr="00C85986" w:rsidR="00E41F13" w:rsidP="003F239B" w:rsidRDefault="00E41F13" w14:paraId="0720E0EC" w14:textId="77C851BB">
      <w:pPr>
        <w:pStyle w:val="FootnoteText"/>
        <w:rPr>
          <w:rFonts w:asciiTheme="minorHAnsi" w:hAnsiTheme="minorHAnsi"/>
        </w:rPr>
      </w:pPr>
      <w:r w:rsidRPr="00C85986">
        <w:rPr>
          <w:rStyle w:val="FootnoteReference"/>
        </w:rPr>
        <w:footnoteRef/>
      </w:r>
      <w:r w:rsidRPr="00C85986">
        <w:t xml:space="preserve"> The </w:t>
      </w:r>
      <w:r w:rsidRPr="008A6C34">
        <w:t>DBO</w:t>
      </w:r>
      <w:r w:rsidRPr="00C85986">
        <w:t xml:space="preserve"> of the PSEO at 31</w:t>
      </w:r>
      <w:r w:rsidR="00C85986">
        <w:t> </w:t>
      </w:r>
      <w:r w:rsidRPr="00C85986">
        <w:t xml:space="preserve">December </w:t>
      </w:r>
      <w:r w:rsidRPr="00C85986" w:rsidR="00E40BD2">
        <w:t xml:space="preserve">2023 </w:t>
      </w:r>
      <w:r w:rsidRPr="00C85986" w:rsidR="008B24A8">
        <w:t>was</w:t>
      </w:r>
      <w:r w:rsidRPr="00C85986">
        <w:t xml:space="preserve"> valued at around EUR</w:t>
      </w:r>
      <w:r w:rsidR="00C85986">
        <w:t> </w:t>
      </w:r>
      <w:r w:rsidRPr="00C85986" w:rsidR="00E40BD2">
        <w:t xml:space="preserve">95 </w:t>
      </w:r>
      <w:r w:rsidRPr="00C85986">
        <w:t xml:space="preserve">billion. </w:t>
      </w:r>
      <w:bookmarkStart w:name="_Hlk180652699" w:id="13"/>
      <w:r w:rsidRPr="00C85986" w:rsidR="000228CE">
        <w:t>The</w:t>
      </w:r>
      <w:r w:rsidRPr="00C85986">
        <w:t xml:space="preserve"> DBO is calculated according to international accounting standards (IPSAS </w:t>
      </w:r>
      <w:r w:rsidRPr="00C85986" w:rsidR="00E40BD2">
        <w:t>39</w:t>
      </w:r>
      <w:r w:rsidRPr="00C85986">
        <w:t>)</w:t>
      </w:r>
      <w:r w:rsidRPr="00C85986" w:rsidR="000228CE">
        <w:t xml:space="preserve"> and </w:t>
      </w:r>
      <w:r w:rsidRPr="00C85986">
        <w:t>is strongly influenced by the inherent volatility of the real discount/interest rate which corresponds to a market value at 3</w:t>
      </w:r>
      <w:r w:rsidRPr="00C85986" w:rsidR="00C85986">
        <w:t>1</w:t>
      </w:r>
      <w:r w:rsidR="00C85986">
        <w:t> </w:t>
      </w:r>
      <w:r w:rsidRPr="00C85986" w:rsidR="00C85986">
        <w:t>December</w:t>
      </w:r>
      <w:r w:rsidRPr="00C85986">
        <w:t xml:space="preserve"> of each year. </w:t>
      </w:r>
      <w:bookmarkEnd w:id="13"/>
      <w:r w:rsidRPr="00C85986">
        <w:t xml:space="preserve">For instance, </w:t>
      </w:r>
      <w:r w:rsidRPr="00C85986" w:rsidR="00E40BD2">
        <w:t xml:space="preserve">a good part </w:t>
      </w:r>
      <w:r w:rsidRPr="00C85986">
        <w:t xml:space="preserve">of the increase of the liability between </w:t>
      </w:r>
      <w:r w:rsidRPr="00C85986" w:rsidR="00E40BD2">
        <w:t xml:space="preserve">2022 </w:t>
      </w:r>
      <w:r w:rsidRPr="00C85986">
        <w:t>and 20</w:t>
      </w:r>
      <w:r w:rsidRPr="00C85986" w:rsidR="00E40BD2">
        <w:t>23</w:t>
      </w:r>
      <w:r w:rsidRPr="00C85986">
        <w:t xml:space="preserve"> (from EUR</w:t>
      </w:r>
      <w:r w:rsidR="00C85986">
        <w:t> </w:t>
      </w:r>
      <w:r w:rsidRPr="00C85986" w:rsidR="00E40BD2">
        <w:t xml:space="preserve">84 </w:t>
      </w:r>
      <w:r w:rsidRPr="00C85986">
        <w:t>billion to EUR</w:t>
      </w:r>
      <w:r w:rsidR="00C85986">
        <w:t> </w:t>
      </w:r>
      <w:r w:rsidRPr="00C85986" w:rsidR="0033466E">
        <w:t>95</w:t>
      </w:r>
      <w:r w:rsidRPr="00C85986">
        <w:t xml:space="preserve"> billion) is due to the decrease of the real discount rate from 1</w:t>
      </w:r>
      <w:r w:rsidRPr="00C85986" w:rsidR="007A1555">
        <w:t>.</w:t>
      </w:r>
      <w:r w:rsidRPr="00C85986" w:rsidR="00E40BD2">
        <w:t>1</w:t>
      </w:r>
      <w:r w:rsidRPr="00C85986">
        <w:t>% on 31</w:t>
      </w:r>
      <w:r w:rsidR="00C85986">
        <w:t> </w:t>
      </w:r>
      <w:r w:rsidRPr="00C85986">
        <w:t xml:space="preserve">December </w:t>
      </w:r>
      <w:r w:rsidRPr="00C85986" w:rsidR="00E40BD2">
        <w:t xml:space="preserve">2022 </w:t>
      </w:r>
      <w:r w:rsidRPr="00C85986">
        <w:t>to 0</w:t>
      </w:r>
      <w:r w:rsidRPr="00C85986" w:rsidR="007A1555">
        <w:t>.</w:t>
      </w:r>
      <w:r w:rsidRPr="00C85986" w:rsidR="00E40BD2">
        <w:t>8</w:t>
      </w:r>
      <w:r w:rsidRPr="00C85986">
        <w:t>% on 31</w:t>
      </w:r>
      <w:r w:rsidR="00C85986">
        <w:t> </w:t>
      </w:r>
      <w:r w:rsidRPr="00C85986">
        <w:t xml:space="preserve">December </w:t>
      </w:r>
      <w:r w:rsidRPr="00C85986" w:rsidR="00E40BD2">
        <w:t>2023</w:t>
      </w:r>
      <w:r w:rsidRPr="00C85986">
        <w:t>. All other parameters remaining equal, if the interest rate was to increase up to 1</w:t>
      </w:r>
      <w:r w:rsidRPr="00C85986" w:rsidR="00764147">
        <w:t>.</w:t>
      </w:r>
      <w:r w:rsidRPr="00C85986" w:rsidR="002175DD">
        <w:t>1</w:t>
      </w:r>
      <w:r w:rsidRPr="00C85986">
        <w:t>% on 31.12.</w:t>
      </w:r>
      <w:r w:rsidRPr="00C85986" w:rsidR="002175DD">
        <w:t>2024</w:t>
      </w:r>
      <w:r w:rsidRPr="00C85986">
        <w:t>, the liability would go down to its value at 31</w:t>
      </w:r>
      <w:r w:rsidR="00C85986">
        <w:t> </w:t>
      </w:r>
      <w:r w:rsidRPr="00C85986">
        <w:t xml:space="preserve">December </w:t>
      </w:r>
      <w:r w:rsidRPr="00C85986" w:rsidR="002175DD">
        <w:t>2022.</w:t>
      </w:r>
    </w:p>
  </w:footnote>
  <w:footnote w:id="19">
    <w:p w:rsidRPr="00C85986" w:rsidR="00B66988" w:rsidRDefault="00B66988" w14:paraId="69B8D1EE" w14:textId="11D693E3">
      <w:pPr>
        <w:pStyle w:val="FootnoteText"/>
      </w:pPr>
      <w:r w:rsidRPr="00C85986">
        <w:rPr>
          <w:rStyle w:val="FootnoteReference"/>
        </w:rPr>
        <w:footnoteRef/>
      </w:r>
      <w:r w:rsidRPr="00C85986">
        <w:t xml:space="preserve"> See for instance </w:t>
      </w:r>
      <w:r w:rsidRPr="00C85986">
        <w:rPr>
          <w:i/>
        </w:rPr>
        <w:t xml:space="preserve">Subramaniam Iyer, </w:t>
      </w:r>
      <w:r w:rsidR="00C85986">
        <w:rPr>
          <w:i/>
        </w:rPr>
        <w:t>’</w:t>
      </w:r>
      <w:r w:rsidRPr="00C85986">
        <w:rPr>
          <w:i/>
        </w:rPr>
        <w:t>Actuarial mathematics of social security pensions</w:t>
      </w:r>
      <w:r w:rsidR="00C85986">
        <w:rPr>
          <w:i/>
        </w:rPr>
        <w:t>’</w:t>
      </w:r>
      <w:r w:rsidRPr="00C85986">
        <w:rPr>
          <w:i/>
        </w:rPr>
        <w:t>, Quantitative Methods in Social Protection Series, International Labour Office (ILO) and International Social Security Association (ISSA), 1999.</w:t>
      </w:r>
    </w:p>
  </w:footnote>
  <w:footnote w:id="20">
    <w:p w:rsidRPr="00C85986" w:rsidR="00E41F13" w:rsidP="001A6B2E" w:rsidRDefault="00E41F13" w14:paraId="1B2A22D6" w14:textId="5D574EBC">
      <w:pPr>
        <w:pStyle w:val="FootnoteText"/>
      </w:pPr>
      <w:r w:rsidRPr="00C85986">
        <w:rPr>
          <w:rStyle w:val="FootnoteReference"/>
        </w:rPr>
        <w:footnoteRef/>
      </w:r>
      <w:r w:rsidRPr="00C85986">
        <w:t xml:space="preserve"> Sze M., </w:t>
      </w:r>
      <w:r w:rsidR="00C85986">
        <w:t>‘</w:t>
      </w:r>
      <w:r w:rsidRPr="00C85986">
        <w:rPr>
          <w:i/>
        </w:rPr>
        <w:t>The process of pension forecasting</w:t>
      </w:r>
      <w:r w:rsidR="00C85986">
        <w:rPr>
          <w:i/>
        </w:rPr>
        <w:t>’</w:t>
      </w:r>
      <w:r w:rsidRPr="00C85986">
        <w:rPr>
          <w:i/>
        </w:rPr>
        <w:t xml:space="preserve">, </w:t>
      </w:r>
      <w:r w:rsidRPr="00C85986">
        <w:t>Journal of Actuarial Practice vol.1,</w:t>
      </w:r>
      <w:r w:rsidRPr="00C85986" w:rsidR="00B66988">
        <w:t xml:space="preserve"> </w:t>
      </w:r>
      <w:r w:rsidRPr="00C85986">
        <w:t>No</w:t>
      </w:r>
      <w:r w:rsidR="00C85986">
        <w:t> </w:t>
      </w:r>
      <w:r w:rsidRPr="00C85986">
        <w:t>1, 1993</w:t>
      </w:r>
      <w:r w:rsidRPr="00C85986" w:rsidR="00B66988">
        <w:t>.</w:t>
      </w:r>
    </w:p>
  </w:footnote>
  <w:footnote w:id="21">
    <w:p w:rsidRPr="00C85986" w:rsidR="00BE1DAD" w:rsidP="00BE1DAD" w:rsidRDefault="00BE1DAD" w14:paraId="2AE1B4DD" w14:textId="77777777">
      <w:pPr>
        <w:pStyle w:val="FootnoteText"/>
      </w:pPr>
      <w:r w:rsidRPr="00C85986">
        <w:rPr>
          <w:rStyle w:val="FootnoteReference"/>
        </w:rPr>
        <w:footnoteRef/>
      </w:r>
      <w:r w:rsidRPr="00C85986">
        <w:t xml:space="preserve"> Understanding Population Projections: Assumptions Behind the Numbers, Toshiko Kaneda and Jason Bremner.</w:t>
      </w:r>
    </w:p>
  </w:footnote>
  <w:footnote w:id="22">
    <w:p w:rsidRPr="00C85986" w:rsidR="00E41F13" w:rsidP="00AB4DD6" w:rsidRDefault="00E41F13" w14:paraId="6F1E3DFC" w14:textId="03AB721A">
      <w:pPr>
        <w:pStyle w:val="Footer"/>
        <w:rPr>
          <w:lang w:val="en-GB"/>
        </w:rPr>
      </w:pPr>
      <w:r w:rsidRPr="00C85986">
        <w:rPr>
          <w:rStyle w:val="FootnoteReference"/>
          <w:sz w:val="20"/>
          <w:lang w:val="en-GB"/>
        </w:rPr>
        <w:footnoteRef/>
      </w:r>
      <w:r w:rsidRPr="00C85986">
        <w:rPr>
          <w:sz w:val="20"/>
          <w:lang w:val="en-GB"/>
        </w:rPr>
        <w:t xml:space="preserve"> Crescentini Laura, Spandonaro Federico, 1992, </w:t>
      </w:r>
      <w:r w:rsidR="00C85986">
        <w:rPr>
          <w:sz w:val="20"/>
          <w:lang w:val="en-GB"/>
        </w:rPr>
        <w:t>‘</w:t>
      </w:r>
      <w:r w:rsidRPr="00C85986">
        <w:rPr>
          <w:sz w:val="20"/>
          <w:lang w:val="en-GB"/>
        </w:rPr>
        <w:t>Methodological developments in forecasting techniques</w:t>
      </w:r>
      <w:r w:rsidR="00C85986">
        <w:rPr>
          <w:sz w:val="20"/>
          <w:lang w:val="en-GB"/>
        </w:rPr>
        <w:t>’</w:t>
      </w:r>
      <w:r w:rsidRPr="00C85986" w:rsidR="00B66988">
        <w:rPr>
          <w:sz w:val="20"/>
          <w:lang w:val="en-GB"/>
        </w:rPr>
        <w:t>.</w:t>
      </w:r>
    </w:p>
  </w:footnote>
  <w:footnote w:id="23">
    <w:p w:rsidRPr="00480912" w:rsidR="00DE0AA0" w:rsidRDefault="00DE0AA0" w14:paraId="663093EE" w14:textId="41B5A29D">
      <w:pPr>
        <w:pStyle w:val="FootnoteText"/>
        <w:rPr>
          <w:lang w:val="en-US"/>
        </w:rPr>
      </w:pPr>
      <w:r>
        <w:rPr>
          <w:rStyle w:val="FootnoteReference"/>
        </w:rPr>
        <w:footnoteRef/>
      </w:r>
      <w:r>
        <w:t xml:space="preserve"> </w:t>
      </w:r>
      <w:r w:rsidRPr="00480912">
        <w:t>Non-active staff who have accrued at least ten years of pensionable service in the EU but have not yet reached pensionable age.</w:t>
      </w:r>
    </w:p>
  </w:footnote>
  <w:footnote w:id="24">
    <w:p w:rsidRPr="00C85986" w:rsidR="00E74898" w:rsidRDefault="00E74898" w14:paraId="17F4844F" w14:textId="7E8447C7">
      <w:pPr>
        <w:pStyle w:val="FootnoteText"/>
      </w:pPr>
      <w:r w:rsidRPr="00C85986">
        <w:rPr>
          <w:rStyle w:val="FootnoteReference"/>
        </w:rPr>
        <w:footnoteRef/>
      </w:r>
      <w:r w:rsidRPr="00C85986">
        <w:t xml:space="preserve"> A</w:t>
      </w:r>
      <w:r w:rsidRPr="00C85986" w:rsidR="00602893">
        <w:t xml:space="preserve"> </w:t>
      </w:r>
      <w:r w:rsidRPr="00C85986" w:rsidR="00581481">
        <w:t xml:space="preserve">duration of </w:t>
      </w:r>
      <w:r w:rsidR="001841DD">
        <w:t>six</w:t>
      </w:r>
      <w:r w:rsidRPr="00C85986">
        <w:t xml:space="preserve"> years is </w:t>
      </w:r>
      <w:r w:rsidRPr="00C85986" w:rsidR="004D6C00">
        <w:t>ass</w:t>
      </w:r>
      <w:r w:rsidRPr="00C85986">
        <w:t>u</w:t>
      </w:r>
      <w:r w:rsidRPr="00C85986" w:rsidR="004D6C00">
        <w:t>m</w:t>
      </w:r>
      <w:r w:rsidRPr="00C85986">
        <w:t xml:space="preserve">ed for the length of the cumulated contracts of </w:t>
      </w:r>
      <w:r w:rsidR="001841DD">
        <w:t>t</w:t>
      </w:r>
      <w:r w:rsidRPr="00C85986">
        <w:t xml:space="preserve">emporary </w:t>
      </w:r>
      <w:r w:rsidR="001841DD">
        <w:t>a</w:t>
      </w:r>
      <w:r w:rsidRPr="00C85986">
        <w:t>gent</w:t>
      </w:r>
      <w:r w:rsidRPr="00C85986" w:rsidR="004D6C00">
        <w:t>s</w:t>
      </w:r>
      <w:r w:rsidRPr="00C85986">
        <w:t xml:space="preserve">, </w:t>
      </w:r>
      <w:r w:rsidR="001841DD">
        <w:t>c</w:t>
      </w:r>
      <w:r w:rsidRPr="00C85986">
        <w:t xml:space="preserve">ontract </w:t>
      </w:r>
      <w:r w:rsidR="001841DD">
        <w:t>a</w:t>
      </w:r>
      <w:r w:rsidRPr="00C85986">
        <w:t>gent</w:t>
      </w:r>
      <w:r w:rsidRPr="00C85986" w:rsidR="004D6C00">
        <w:t>s</w:t>
      </w:r>
      <w:r w:rsidRPr="00C85986">
        <w:t xml:space="preserve"> and </w:t>
      </w:r>
      <w:r w:rsidR="001841DD">
        <w:t>p</w:t>
      </w:r>
      <w:r w:rsidRPr="00C85986">
        <w:t xml:space="preserve">arliamentary </w:t>
      </w:r>
      <w:r w:rsidR="001841DD">
        <w:t>a</w:t>
      </w:r>
      <w:r w:rsidRPr="00C85986">
        <w:t>ssistant</w:t>
      </w:r>
      <w:r w:rsidRPr="00C85986" w:rsidR="004D6C00">
        <w:t>s.</w:t>
      </w:r>
    </w:p>
  </w:footnote>
  <w:footnote w:id="25">
    <w:p w:rsidRPr="00C85986" w:rsidR="008279EE" w:rsidRDefault="008279EE" w14:paraId="69EBCE1D" w14:textId="23DC0090">
      <w:pPr>
        <w:pStyle w:val="FootnoteText"/>
      </w:pPr>
      <w:r w:rsidRPr="00C85986">
        <w:rPr>
          <w:rStyle w:val="FootnoteReference"/>
        </w:rPr>
        <w:footnoteRef/>
      </w:r>
      <w:r w:rsidRPr="00C85986">
        <w:t xml:space="preserve"> Prudential Actuaries Ltd</w:t>
      </w:r>
      <w:r w:rsidRPr="00C85986" w:rsidR="00177558">
        <w:t>.</w:t>
      </w:r>
    </w:p>
  </w:footnote>
  <w:footnote w:id="26">
    <w:p w:rsidRPr="00C85986" w:rsidR="008279EE" w:rsidRDefault="008279EE" w14:paraId="5BC78F75" w14:textId="6CC17DDF">
      <w:pPr>
        <w:pStyle w:val="FootnoteText"/>
      </w:pPr>
      <w:r w:rsidRPr="00C85986">
        <w:rPr>
          <w:rStyle w:val="FootnoteReference"/>
        </w:rPr>
        <w:footnoteRef/>
      </w:r>
      <w:r w:rsidRPr="00C85986">
        <w:t xml:space="preserve"> Art.</w:t>
      </w:r>
      <w:r w:rsidR="00C85986">
        <w:t> </w:t>
      </w:r>
      <w:r w:rsidRPr="00C85986">
        <w:t>9.2 of Annex XII of the SR</w:t>
      </w:r>
      <w:r w:rsidRPr="00C85986" w:rsidR="00177558">
        <w:t>.</w:t>
      </w:r>
    </w:p>
  </w:footnote>
  <w:footnote w:id="27">
    <w:p w:rsidRPr="00C85986" w:rsidR="00A710D4" w:rsidP="00A710D4" w:rsidRDefault="00A710D4" w14:paraId="6C0688C2" w14:textId="5606CDFE">
      <w:pPr>
        <w:pStyle w:val="FootnoteText"/>
      </w:pPr>
      <w:r w:rsidRPr="00C85986">
        <w:rPr>
          <w:rStyle w:val="FootnoteReference"/>
        </w:rPr>
        <w:footnoteRef/>
      </w:r>
      <w:r w:rsidRPr="00C85986">
        <w:t xml:space="preserve"> Art.</w:t>
      </w:r>
      <w:r w:rsidR="00C85986">
        <w:t> </w:t>
      </w:r>
      <w:r w:rsidRPr="00C85986">
        <w:t>9.1 of Annex XII of the SR</w:t>
      </w:r>
      <w:r w:rsidRPr="00C85986" w:rsidR="00177558">
        <w:t>.</w:t>
      </w:r>
    </w:p>
  </w:footnote>
  <w:footnote w:id="28">
    <w:p w:rsidRPr="00C85986" w:rsidR="00E41F13" w:rsidP="00B1170C" w:rsidRDefault="00E41F13" w14:paraId="7289E75A" w14:textId="03B5135B">
      <w:pPr>
        <w:pStyle w:val="FootnoteText"/>
      </w:pPr>
      <w:r w:rsidRPr="00C85986">
        <w:rPr>
          <w:rStyle w:val="FootnoteReference"/>
        </w:rPr>
        <w:footnoteRef/>
      </w:r>
      <w:r w:rsidRPr="00C85986" w:rsidR="00790E62">
        <w:t xml:space="preserve"> </w:t>
      </w:r>
      <w:r w:rsidRPr="00C85986">
        <w:t>Articles 30 &amp; 31 in Annex XIII of the SR.</w:t>
      </w:r>
    </w:p>
  </w:footnote>
  <w:footnote w:id="29">
    <w:p w:rsidRPr="00C85986" w:rsidR="00E41F13" w:rsidRDefault="00E41F13" w14:paraId="2F7D4EF3" w14:textId="77B8AE4B">
      <w:pPr>
        <w:pStyle w:val="FootnoteText"/>
      </w:pPr>
      <w:r w:rsidRPr="00C85986">
        <w:rPr>
          <w:rStyle w:val="FootnoteReference"/>
        </w:rPr>
        <w:footnoteRef/>
      </w:r>
      <w:r w:rsidRPr="00C85986">
        <w:t xml:space="preserve"> Article</w:t>
      </w:r>
      <w:r w:rsidR="00C85986">
        <w:t> </w:t>
      </w:r>
      <w:r w:rsidRPr="00C85986">
        <w:t>66 of the SR.</w:t>
      </w:r>
    </w:p>
  </w:footnote>
  <w:footnote w:id="30">
    <w:p w:rsidRPr="00C85986" w:rsidR="00E41F13" w:rsidP="00C125FB" w:rsidRDefault="00E41F13" w14:paraId="4607F09C" w14:textId="199243BA">
      <w:pPr>
        <w:pStyle w:val="FootnoteText"/>
      </w:pPr>
      <w:r w:rsidRPr="00C85986">
        <w:rPr>
          <w:rStyle w:val="FootnoteReference"/>
        </w:rPr>
        <w:footnoteRef/>
      </w:r>
      <w:r w:rsidRPr="00C85986">
        <w:t xml:space="preserve"> McGillivray (1996) and Picard (1996)</w:t>
      </w:r>
      <w:r w:rsidRPr="00C85986" w:rsidR="004923BA">
        <w:t>.</w:t>
      </w:r>
    </w:p>
  </w:footnote>
  <w:footnote w:id="31">
    <w:p w:rsidR="00025C49" w:rsidP="00FB4D80" w:rsidRDefault="00FB4D80" w14:paraId="6F2DF0CA" w14:textId="77777777">
      <w:pPr>
        <w:pStyle w:val="FootnoteText"/>
      </w:pPr>
      <w:r w:rsidRPr="00C85986">
        <w:rPr>
          <w:rStyle w:val="FootnoteReference"/>
        </w:rPr>
        <w:footnoteRef/>
      </w:r>
      <w:r w:rsidRPr="00C85986">
        <w:t xml:space="preserve"> </w:t>
      </w:r>
      <w:r w:rsidRPr="00C85986" w:rsidR="00235DD7">
        <w:rPr>
          <w:bCs/>
        </w:rPr>
        <w:t xml:space="preserve">Under the </w:t>
      </w:r>
      <w:r w:rsidR="00C85986">
        <w:rPr>
          <w:bCs/>
        </w:rPr>
        <w:t>‘</w:t>
      </w:r>
      <w:r w:rsidRPr="00C85986" w:rsidR="00235DD7">
        <w:rPr>
          <w:bCs/>
        </w:rPr>
        <w:t>test scenario,</w:t>
      </w:r>
      <w:r w:rsidR="00C85986">
        <w:rPr>
          <w:bCs/>
        </w:rPr>
        <w:t>’</w:t>
      </w:r>
      <w:r w:rsidRPr="00C85986" w:rsidR="00235DD7">
        <w:rPr>
          <w:bCs/>
        </w:rPr>
        <w:t xml:space="preserve"> where the 2013 SR reform had not taken place, many more staff members would have retired in 2024 because the retirement age would have been lower compared to the situation where the SR reform took place. This leads to significantly higher pension costs. In contrast, under the current scenario (with the SR reform in place), fewer people retire in 2024 due to the higher retirement age, resulting in much lower pension costs. Because of this, there is a big increase in savings from 2023 to 2024. </w:t>
      </w:r>
      <w:r w:rsidR="0021042E">
        <w:t>In particular</w:t>
      </w:r>
      <w:r w:rsidRPr="00C85986">
        <w:t xml:space="preserve">, the observed big increase in savings from 2023 to 2024 is due to the combined effects of: </w:t>
      </w:r>
    </w:p>
    <w:p w:rsidR="00025C49" w:rsidP="00025C49" w:rsidRDefault="00FB4D80" w14:paraId="28A32C8A" w14:textId="16F063FB">
      <w:pPr>
        <w:pStyle w:val="FootnoteText"/>
        <w:numPr>
          <w:ilvl w:val="0"/>
          <w:numId w:val="19"/>
        </w:numPr>
      </w:pPr>
      <w:r w:rsidRPr="00C85986">
        <w:t xml:space="preserve">the </w:t>
      </w:r>
      <w:r w:rsidR="0021042E">
        <w:t>proportion</w:t>
      </w:r>
      <w:r w:rsidRPr="00C85986" w:rsidR="0021042E">
        <w:t xml:space="preserve"> </w:t>
      </w:r>
      <w:r w:rsidRPr="00C85986">
        <w:t xml:space="preserve">of staff members close </w:t>
      </w:r>
      <w:r w:rsidRPr="00C85986" w:rsidR="00E17A7C">
        <w:t>to the</w:t>
      </w:r>
      <w:r w:rsidRPr="00C85986">
        <w:t xml:space="preserve"> </w:t>
      </w:r>
      <w:r w:rsidR="00C85986">
        <w:t>‘</w:t>
      </w:r>
      <w:r w:rsidRPr="00C85986">
        <w:t>normal</w:t>
      </w:r>
      <w:r w:rsidR="00C85986">
        <w:t>’</w:t>
      </w:r>
      <w:r w:rsidRPr="00C85986">
        <w:t xml:space="preserve"> retirement ages; </w:t>
      </w:r>
    </w:p>
    <w:p w:rsidR="00025C49" w:rsidP="00025C49" w:rsidRDefault="00FB4D80" w14:paraId="29E03BE3" w14:textId="77777777">
      <w:pPr>
        <w:pStyle w:val="FootnoteText"/>
        <w:numPr>
          <w:ilvl w:val="0"/>
          <w:numId w:val="19"/>
        </w:numPr>
      </w:pPr>
      <w:r w:rsidRPr="00C85986">
        <w:t xml:space="preserve">(ii) the different assumed </w:t>
      </w:r>
      <w:r w:rsidR="00C85986">
        <w:t>‘</w:t>
      </w:r>
      <w:r w:rsidRPr="00C85986">
        <w:t>normal</w:t>
      </w:r>
      <w:r w:rsidR="00C85986">
        <w:t>’</w:t>
      </w:r>
      <w:r w:rsidRPr="00C85986">
        <w:t xml:space="preserve"> retirement ages, respectively for the </w:t>
      </w:r>
      <w:r w:rsidR="00C85986">
        <w:t>‘</w:t>
      </w:r>
      <w:r w:rsidRPr="00C85986">
        <w:t>current</w:t>
      </w:r>
      <w:r w:rsidR="00C85986">
        <w:t>’</w:t>
      </w:r>
      <w:r w:rsidRPr="00C85986" w:rsidR="00E17A7C">
        <w:t xml:space="preserve"> (64 to 66 years)</w:t>
      </w:r>
      <w:r w:rsidRPr="00C85986">
        <w:t xml:space="preserve"> and </w:t>
      </w:r>
      <w:r w:rsidR="00C85986">
        <w:t>‘</w:t>
      </w:r>
      <w:r w:rsidRPr="00C85986">
        <w:t>test</w:t>
      </w:r>
      <w:r w:rsidR="00C85986">
        <w:t>’</w:t>
      </w:r>
      <w:r w:rsidRPr="00C85986">
        <w:t xml:space="preserve"> </w:t>
      </w:r>
      <w:r w:rsidRPr="00C85986" w:rsidR="00E17A7C">
        <w:t xml:space="preserve">(61 to 63 years) </w:t>
      </w:r>
      <w:r w:rsidRPr="00C85986">
        <w:t xml:space="preserve">scenarios, and </w:t>
      </w:r>
    </w:p>
    <w:p w:rsidRPr="00C85986" w:rsidR="00FB4D80" w:rsidP="00025C49" w:rsidRDefault="00FB4D80" w14:paraId="3CDC1BDA" w14:textId="4582597A">
      <w:pPr>
        <w:pStyle w:val="FootnoteText"/>
        <w:numPr>
          <w:ilvl w:val="0"/>
          <w:numId w:val="19"/>
        </w:numPr>
      </w:pPr>
      <w:r w:rsidRPr="00C85986">
        <w:t xml:space="preserve">(iii) </w:t>
      </w:r>
      <w:r w:rsidRPr="003E4B20">
        <w:t xml:space="preserve">the larger basis of active staff </w:t>
      </w:r>
      <w:r w:rsidRPr="003E4B20" w:rsidR="003E4B20">
        <w:t xml:space="preserve">who </w:t>
      </w:r>
      <w:r w:rsidRPr="003E4B20">
        <w:t xml:space="preserve">will become pensioners during the projection period </w:t>
      </w:r>
      <w:r w:rsidR="00025C49">
        <w:t xml:space="preserve">as </w:t>
      </w:r>
      <w:r w:rsidRPr="003E4B20">
        <w:t xml:space="preserve">the 5% </w:t>
      </w:r>
      <w:r w:rsidRPr="003E4B20" w:rsidR="00E17A7C">
        <w:t>reduction in establishment plan posts did not materialise</w:t>
      </w:r>
      <w:r w:rsidR="00025C49">
        <w:t xml:space="preserve"> </w:t>
      </w:r>
      <w:r w:rsidRPr="003E4B20" w:rsidR="00025C49">
        <w:t>in the test scenario</w:t>
      </w:r>
      <w:r w:rsidRPr="003E4B2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C50" w:rsidRDefault="00A43C50" w14:paraId="15179C7A"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85986" w:rsidR="00542639" w:rsidRDefault="00542639" w14:paraId="02861680" w14:textId="77777777">
    <w:pPr>
      <w:pStyle w:val="Header"/>
      <w:rPr>
        <w:lang w:val="en-GB"/>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85986" w:rsidR="00542639" w:rsidRDefault="00542639" w14:paraId="068A80D4" w14:textId="77777777">
    <w:pPr>
      <w:pStyle w:val="Header"/>
      <w:rPr>
        <w:lang w:val="en-GB"/>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85986" w:rsidR="00542639" w:rsidRDefault="00542639" w14:paraId="217553E3" w14:textId="77777777">
    <w:pPr>
      <w:pStyle w:val="Header"/>
      <w:rPr>
        <w:lang w:val="en-GB"/>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85986" w:rsidR="00542639" w:rsidRDefault="00542639" w14:paraId="02861680" w14:textId="77777777">
    <w:pPr>
      <w:pStyle w:val="Header"/>
      <w:rPr>
        <w:lang w:val="en-GB"/>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85986" w:rsidR="00E41F13" w:rsidRDefault="00E41F13" w14:paraId="7F4B9C70" w14:textId="77777777">
    <w:pPr>
      <w:pStyle w:val="Header"/>
      <w:rPr>
        <w:lang w:val="en-GB"/>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85986" w:rsidR="00E41F13" w:rsidP="000040BB" w:rsidRDefault="00E41F13" w14:paraId="13E94041" w14:textId="77777777">
    <w:pPr>
      <w:pStyle w:val="Header"/>
      <w:tabs>
        <w:tab w:val="clear" w:pos="8306"/>
        <w:tab w:val="right" w:pos="9356"/>
      </w:tabs>
      <w:rPr>
        <w:b/>
        <w:sz w:val="20"/>
        <w:u w:val="single"/>
        <w:lang w:val="en-GB"/>
      </w:rPr>
    </w:pPr>
    <w:r w:rsidRPr="00C85986">
      <w:rPr>
        <w:b/>
        <w:sz w:val="20"/>
        <w:u w:val="single"/>
        <w:lang w:val="en-GB"/>
      </w:rPr>
      <w:tab/>
    </w:r>
    <w:r w:rsidRPr="00C85986">
      <w:rPr>
        <w:b/>
        <w:sz w:val="20"/>
        <w:u w:val="single"/>
        <w:lang w:val="en-GB"/>
      </w:rPr>
      <w:tab/>
    </w:r>
  </w:p>
  <w:p w:rsidRPr="00C85986" w:rsidR="00E41F13" w:rsidP="000040BB" w:rsidRDefault="00E41F13" w14:paraId="7652BBE0" w14:textId="77777777">
    <w:pPr>
      <w:pStyle w:val="Header"/>
      <w:tabs>
        <w:tab w:val="clear" w:pos="8306"/>
        <w:tab w:val="right" w:pos="9356"/>
      </w:tabs>
      <w:spacing w:before="240"/>
      <w:rPr>
        <w:b/>
        <w:sz w:val="20"/>
        <w:u w:val="single"/>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CouncilLarge"/>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Council"/>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C50" w:rsidRDefault="00A43C50" w14:paraId="15179C7A" w14:textId="7777777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CouncilLarge"/>
    </w:pP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Council"/>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53DC6" w:rsidR="00B53DC6" w:rsidP="00B53DC6" w:rsidRDefault="00B53DC6" w14:paraId="7FC0349D" w14:textId="77777777">
    <w:pPr>
      <w:pStyle w:val="HeaderCoverPag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53DC6" w:rsidR="00B53DC6" w:rsidP="00B53DC6" w:rsidRDefault="00B53DC6" w14:paraId="614AB095" w14:textId="77777777">
    <w:pPr>
      <w:pStyle w:val="HeaderCoverPag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53DC6" w:rsidR="00B53DC6" w:rsidP="00B53DC6" w:rsidRDefault="00B53DC6" w14:paraId="10E8DEE5" w14:textId="77777777">
    <w:pPr>
      <w:pStyle w:val="HeaderCoverPage"/>
    </w:pPr>
  </w:p>
</w:hdr>
</file>

<file path=word/numbering.xml><?xml version="1.0" encoding="utf-8"?>
<w:numbering xmlns:w15="http://schemas.microsoft.com/office/word/2012/wordml" xmlns:p16="http://schemas.microsoft.com/office/word/2012/wordml" xmlns:w16cid="http://schemas.microsoft.com/office/word/2016/wordml/cid"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15="http://schemas.microsoft.com/office/word/2012/wordml" w:abstractNumId="0" w15:restartNumberingAfterBreak="0">
    <w:nsid w:val="5AAE7F4F"/>
    <w:multiLevelType w:val="multilevel"/>
    <w:tmpl w:val="C07E395E"/>
    <w:lvl w:ilvl="0">
      <w:start w:val="1"/>
      <w:numFmt w:val="decimal"/>
      <w:lvlRestart w:val="0"/>
      <w:pStyle w:val="Heading1"/>
      <w:lvlText w:val="%1."/>
      <w:lvlJc w:val="left"/>
      <w:pPr>
        <w:tabs>
          <w:tab w:val="num" w:pos="850"/>
        </w:tabs>
        <w:ind w:left="850" w:hanging="850"/>
      </w:pPr>
      <w:rPr>
        <w:rFonts w:hint="default" w:ascii="Times New Roman" w:hAnsi="Times New Roman" w:cs="Times New Roman"/>
      </w:rPr>
    </w:lvl>
    <w:lvl w:ilvl="1">
      <w:start w:val="1"/>
      <w:numFmt w:val="decimal"/>
      <w:lvlText w:val="%1.%2."/>
      <w:lvlJc w:val="left"/>
      <w:pPr>
        <w:tabs>
          <w:tab w:val="num" w:pos="850"/>
        </w:tabs>
        <w:ind w:left="850" w:hanging="850"/>
      </w:pPr>
      <w:rPr>
        <w:rFonts w:hint="default"/>
      </w:rPr>
    </w:lvl>
    <w:lvl w:ilvl="2">
      <w:start w:val="1"/>
      <w:numFmt w:val="decimal"/>
      <w:pStyle w:val="Heading3"/>
      <w:lvlText w:val="%1.%2.%3."/>
      <w:lvlJc w:val="left"/>
      <w:pPr>
        <w:tabs>
          <w:tab w:val="num" w:pos="850"/>
        </w:tabs>
        <w:ind w:left="850" w:hanging="850"/>
      </w:pPr>
      <w:rPr>
        <w:rFonts w:hint="default"/>
        <w:sz w:val="24"/>
        <w:szCs w:val="24"/>
      </w:rPr>
    </w:lvl>
    <w:lvl w:ilvl="3">
      <w:start w:val="1"/>
      <w:numFmt w:val="decimal"/>
      <w:pStyle w:val="Heading4"/>
      <w:lvlText w:val="%1.%2.%3.%4."/>
      <w:lvlJc w:val="left"/>
      <w:pPr>
        <w:tabs>
          <w:tab w:val="num" w:pos="850"/>
        </w:tabs>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w15="http://schemas.microsoft.com/office/word/2012/wordml" w:abstractNumId="1" w15:restartNumberingAfterBreak="0">
    <w:nsid w:val="428415E7"/>
    <w:multiLevelType w:val="multilevel"/>
    <w:tmpl w:val="92100ADA"/>
    <w:lvl w:ilvl="0">
      <w:start w:val="1"/>
      <w:numFmt w:val="decimal"/>
      <w:pStyle w:val="ManualNumPar4"/>
      <w:lvlText w:val="(%1)"/>
      <w:lvlJc w:val="left"/>
      <w:pPr>
        <w:tabs>
          <w:tab w:val="num" w:pos="709"/>
        </w:tabs>
        <w:ind w:left="709" w:hanging="709"/>
      </w:pPr>
    </w:lvl>
    <w:lvl w:ilvl="1">
      <w:start w:val="1"/>
      <w:numFmt w:val="lowerLetter"/>
      <w:pStyle w:val="Fait"/>
      <w:lvlText w:val="(%2)"/>
      <w:lvlJc w:val="left"/>
      <w:pPr>
        <w:tabs>
          <w:tab w:val="num" w:pos="1417"/>
        </w:tabs>
        <w:ind w:left="1417" w:hanging="708"/>
      </w:pPr>
    </w:lvl>
    <w:lvl w:ilvl="2">
      <w:start w:val="1"/>
      <w:numFmt w:val="bullet"/>
      <w:pStyle w:val="Formuledadoption"/>
      <w:lvlText w:val="–"/>
      <w:lvlJc w:val="left"/>
      <w:pPr>
        <w:tabs>
          <w:tab w:val="num" w:pos="2126"/>
        </w:tabs>
        <w:ind w:left="2126" w:hanging="709"/>
      </w:pPr>
      <w:rPr>
        <w:rFonts w:ascii="Times New Roman" w:hAnsi="Times New Roman"/>
      </w:rPr>
    </w:lvl>
    <w:lvl w:ilvl="3">
      <w:start w:val="1"/>
      <w:numFmt w:val="bullet"/>
      <w:pStyle w:val="Institutionquiagi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xmlns:w15="http://schemas.microsoft.com/office/word/2012/wordml" w:abstractNumId="2" w15:restartNumberingAfterBreak="0">
    <w:nsid w:val="FFFFFF88"/>
    <w:multiLevelType w:val="singleLevel"/>
    <w:tmpl w:val="6EAC21E4"/>
    <w:lvl w:ilvl="0">
      <w:start w:val="1"/>
      <w:numFmt w:val="decimal"/>
      <w:pStyle w:val="ListNumber"/>
      <w:lvlText w:val="%1."/>
      <w:lvlJc w:val="left"/>
      <w:pPr>
        <w:tabs>
          <w:tab w:val="num" w:pos="360"/>
        </w:tabs>
        <w:ind w:left="360" w:hanging="360"/>
      </w:pPr>
    </w:lvl>
  </w:abstractNum>
  <w:abstractNum xmlns:w15="http://schemas.microsoft.com/office/word/2012/wordml" w:abstractNumId="3"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xmlns:w15="http://schemas.microsoft.com/office/word/2012/wordml" w:abstractNumId="4" w15:restartNumberingAfterBreak="0">
    <w:nsid w:val="760D11FC"/>
    <w:multiLevelType w:val="hybridMultilevel"/>
    <w:tmpl w:val="2AFA1D76"/>
    <w:lvl w:ilvl="0" w:tplc="08090001">
      <w:start w:val="1"/>
      <w:numFmt w:val="bullet"/>
      <w:pStyle w:val="A83LiabBulletL1"/>
      <w:lvlText w:val=""/>
      <w:lvlJc w:val="left"/>
      <w:pPr>
        <w:ind w:left="1624" w:hanging="360"/>
      </w:pPr>
      <w:rPr>
        <w:rFonts w:hint="default" w:ascii="Symbol" w:hAnsi="Symbol"/>
      </w:rPr>
    </w:lvl>
    <w:lvl w:ilvl="1" w:tplc="08090003" w:tentative="1">
      <w:start w:val="1"/>
      <w:numFmt w:val="bullet"/>
      <w:lvlText w:val="o"/>
      <w:lvlJc w:val="left"/>
      <w:pPr>
        <w:ind w:left="2344" w:hanging="360"/>
      </w:pPr>
      <w:rPr>
        <w:rFonts w:hint="default" w:ascii="Courier New" w:hAnsi="Courier New" w:cs="Courier New"/>
      </w:rPr>
    </w:lvl>
    <w:lvl w:ilvl="2" w:tplc="08090005" w:tentative="1">
      <w:start w:val="1"/>
      <w:numFmt w:val="bullet"/>
      <w:lvlText w:val=""/>
      <w:lvlJc w:val="left"/>
      <w:pPr>
        <w:ind w:left="3064" w:hanging="360"/>
      </w:pPr>
      <w:rPr>
        <w:rFonts w:hint="default" w:ascii="Wingdings" w:hAnsi="Wingdings"/>
      </w:rPr>
    </w:lvl>
    <w:lvl w:ilvl="3" w:tplc="08090001" w:tentative="1">
      <w:start w:val="1"/>
      <w:numFmt w:val="bullet"/>
      <w:lvlText w:val=""/>
      <w:lvlJc w:val="left"/>
      <w:pPr>
        <w:ind w:left="3784" w:hanging="360"/>
      </w:pPr>
      <w:rPr>
        <w:rFonts w:hint="default" w:ascii="Symbol" w:hAnsi="Symbol"/>
      </w:rPr>
    </w:lvl>
    <w:lvl w:ilvl="4" w:tplc="08090003" w:tentative="1">
      <w:start w:val="1"/>
      <w:numFmt w:val="bullet"/>
      <w:lvlText w:val="o"/>
      <w:lvlJc w:val="left"/>
      <w:pPr>
        <w:ind w:left="4504" w:hanging="360"/>
      </w:pPr>
      <w:rPr>
        <w:rFonts w:hint="default" w:ascii="Courier New" w:hAnsi="Courier New" w:cs="Courier New"/>
      </w:rPr>
    </w:lvl>
    <w:lvl w:ilvl="5" w:tplc="08090005" w:tentative="1">
      <w:start w:val="1"/>
      <w:numFmt w:val="bullet"/>
      <w:lvlText w:val=""/>
      <w:lvlJc w:val="left"/>
      <w:pPr>
        <w:ind w:left="5224" w:hanging="360"/>
      </w:pPr>
      <w:rPr>
        <w:rFonts w:hint="default" w:ascii="Wingdings" w:hAnsi="Wingdings"/>
      </w:rPr>
    </w:lvl>
    <w:lvl w:ilvl="6" w:tplc="08090001" w:tentative="1">
      <w:start w:val="1"/>
      <w:numFmt w:val="bullet"/>
      <w:lvlText w:val=""/>
      <w:lvlJc w:val="left"/>
      <w:pPr>
        <w:ind w:left="5944" w:hanging="360"/>
      </w:pPr>
      <w:rPr>
        <w:rFonts w:hint="default" w:ascii="Symbol" w:hAnsi="Symbol"/>
      </w:rPr>
    </w:lvl>
    <w:lvl w:ilvl="7" w:tplc="08090003" w:tentative="1">
      <w:start w:val="1"/>
      <w:numFmt w:val="bullet"/>
      <w:lvlText w:val="o"/>
      <w:lvlJc w:val="left"/>
      <w:pPr>
        <w:ind w:left="6664" w:hanging="360"/>
      </w:pPr>
      <w:rPr>
        <w:rFonts w:hint="default" w:ascii="Courier New" w:hAnsi="Courier New" w:cs="Courier New"/>
      </w:rPr>
    </w:lvl>
    <w:lvl w:ilvl="8" w:tplc="08090005" w:tentative="1">
      <w:start w:val="1"/>
      <w:numFmt w:val="bullet"/>
      <w:lvlText w:val=""/>
      <w:lvlJc w:val="left"/>
      <w:pPr>
        <w:ind w:left="7384" w:hanging="360"/>
      </w:pPr>
      <w:rPr>
        <w:rFonts w:hint="default" w:ascii="Wingdings" w:hAnsi="Wingdings"/>
      </w:rPr>
    </w:lvl>
  </w:abstractNum>
  <w:abstractNum xmlns:p16="http://schemas.microsoft.com/office/word/2012/wordml" w:abstractNumId="5" p16:restartNumberingAfterBreak="0">
    <w:nsid w:val="42FE3C5A"/>
    <w:multiLevelType w:val="hybridMultilevel"/>
    <w:tmpl w:val="F4F2A230"/>
    <w:lvl w:ilvl="0" w:tplc="10070017">
      <w:start w:val="1"/>
      <w:numFmt w:val="lowerLetter"/>
      <w:lvlText w:val="%1)"/>
      <w:lvlJc w:val="left"/>
      <w:pPr>
        <w:ind w:left="780" w:hanging="360"/>
      </w:pPr>
    </w:lvl>
    <w:lvl w:ilvl="1" w:tplc="10070019" w:tentative="1">
      <w:start w:val="1"/>
      <w:numFmt w:val="lowerLetter"/>
      <w:lvlText w:val="%2."/>
      <w:lvlJc w:val="left"/>
      <w:pPr>
        <w:ind w:left="1500" w:hanging="360"/>
      </w:pPr>
    </w:lvl>
    <w:lvl w:ilvl="2" w:tplc="1007001B" w:tentative="1">
      <w:start w:val="1"/>
      <w:numFmt w:val="lowerRoman"/>
      <w:lvlText w:val="%3."/>
      <w:lvlJc w:val="right"/>
      <w:pPr>
        <w:ind w:left="2220" w:hanging="180"/>
      </w:pPr>
    </w:lvl>
    <w:lvl w:ilvl="3" w:tplc="1007000F" w:tentative="1">
      <w:start w:val="1"/>
      <w:numFmt w:val="decimal"/>
      <w:lvlText w:val="%4."/>
      <w:lvlJc w:val="left"/>
      <w:pPr>
        <w:ind w:left="2940" w:hanging="360"/>
      </w:pPr>
    </w:lvl>
    <w:lvl w:ilvl="4" w:tplc="10070019" w:tentative="1">
      <w:start w:val="1"/>
      <w:numFmt w:val="lowerLetter"/>
      <w:lvlText w:val="%5."/>
      <w:lvlJc w:val="left"/>
      <w:pPr>
        <w:ind w:left="3660" w:hanging="360"/>
      </w:pPr>
    </w:lvl>
    <w:lvl w:ilvl="5" w:tplc="1007001B" w:tentative="1">
      <w:start w:val="1"/>
      <w:numFmt w:val="lowerRoman"/>
      <w:lvlText w:val="%6."/>
      <w:lvlJc w:val="right"/>
      <w:pPr>
        <w:ind w:left="4380" w:hanging="180"/>
      </w:pPr>
    </w:lvl>
    <w:lvl w:ilvl="6" w:tplc="1007000F" w:tentative="1">
      <w:start w:val="1"/>
      <w:numFmt w:val="decimal"/>
      <w:lvlText w:val="%7."/>
      <w:lvlJc w:val="left"/>
      <w:pPr>
        <w:ind w:left="5100" w:hanging="360"/>
      </w:pPr>
    </w:lvl>
    <w:lvl w:ilvl="7" w:tplc="10070019" w:tentative="1">
      <w:start w:val="1"/>
      <w:numFmt w:val="lowerLetter"/>
      <w:lvlText w:val="%8."/>
      <w:lvlJc w:val="left"/>
      <w:pPr>
        <w:ind w:left="5820" w:hanging="360"/>
      </w:pPr>
    </w:lvl>
    <w:lvl w:ilvl="8" w:tplc="1007001B" w:tentative="1">
      <w:start w:val="1"/>
      <w:numFmt w:val="lowerRoman"/>
      <w:lvlText w:val="%9."/>
      <w:lvlJc w:val="right"/>
      <w:pPr>
        <w:ind w:left="6540" w:hanging="180"/>
      </w:pPr>
    </w:lvl>
  </w:abstractNum>
  <w:abstractNum xmlns:p16="http://schemas.microsoft.com/office/word/2012/wordml" w:abstractNumId="6" p16:restartNumberingAfterBreak="0">
    <w:nsid w:val="47CA4A8F"/>
    <w:multiLevelType w:val="hybridMultilevel"/>
    <w:tmpl w:val="34D63EEE"/>
    <w:lvl w:ilvl="0" w:tplc="10070017">
      <w:start w:val="1"/>
      <w:numFmt w:val="lowerLetter"/>
      <w:lvlText w:val="%1)"/>
      <w:lvlJc w:val="left"/>
      <w:pPr>
        <w:ind w:left="780" w:hanging="360"/>
      </w:pPr>
    </w:lvl>
    <w:lvl w:ilvl="1" w:tplc="10070019" w:tentative="1">
      <w:start w:val="1"/>
      <w:numFmt w:val="lowerLetter"/>
      <w:lvlText w:val="%2."/>
      <w:lvlJc w:val="left"/>
      <w:pPr>
        <w:ind w:left="1500" w:hanging="360"/>
      </w:pPr>
    </w:lvl>
    <w:lvl w:ilvl="2" w:tplc="1007001B" w:tentative="1">
      <w:start w:val="1"/>
      <w:numFmt w:val="lowerRoman"/>
      <w:lvlText w:val="%3."/>
      <w:lvlJc w:val="right"/>
      <w:pPr>
        <w:ind w:left="2220" w:hanging="180"/>
      </w:pPr>
    </w:lvl>
    <w:lvl w:ilvl="3" w:tplc="1007000F" w:tentative="1">
      <w:start w:val="1"/>
      <w:numFmt w:val="decimal"/>
      <w:lvlText w:val="%4."/>
      <w:lvlJc w:val="left"/>
      <w:pPr>
        <w:ind w:left="2940" w:hanging="360"/>
      </w:pPr>
    </w:lvl>
    <w:lvl w:ilvl="4" w:tplc="10070019" w:tentative="1">
      <w:start w:val="1"/>
      <w:numFmt w:val="lowerLetter"/>
      <w:lvlText w:val="%5."/>
      <w:lvlJc w:val="left"/>
      <w:pPr>
        <w:ind w:left="3660" w:hanging="360"/>
      </w:pPr>
    </w:lvl>
    <w:lvl w:ilvl="5" w:tplc="1007001B" w:tentative="1">
      <w:start w:val="1"/>
      <w:numFmt w:val="lowerRoman"/>
      <w:lvlText w:val="%6."/>
      <w:lvlJc w:val="right"/>
      <w:pPr>
        <w:ind w:left="4380" w:hanging="180"/>
      </w:pPr>
    </w:lvl>
    <w:lvl w:ilvl="6" w:tplc="1007000F" w:tentative="1">
      <w:start w:val="1"/>
      <w:numFmt w:val="decimal"/>
      <w:lvlText w:val="%7."/>
      <w:lvlJc w:val="left"/>
      <w:pPr>
        <w:ind w:left="5100" w:hanging="360"/>
      </w:pPr>
    </w:lvl>
    <w:lvl w:ilvl="7" w:tplc="10070019" w:tentative="1">
      <w:start w:val="1"/>
      <w:numFmt w:val="lowerLetter"/>
      <w:lvlText w:val="%8."/>
      <w:lvlJc w:val="left"/>
      <w:pPr>
        <w:ind w:left="5820" w:hanging="360"/>
      </w:pPr>
    </w:lvl>
    <w:lvl w:ilvl="8" w:tplc="1007001B" w:tentative="1">
      <w:start w:val="1"/>
      <w:numFmt w:val="lowerRoman"/>
      <w:lvlText w:val="%9."/>
      <w:lvlJc w:val="right"/>
      <w:pPr>
        <w:ind w:left="6540" w:hanging="180"/>
      </w:pPr>
    </w:lvl>
  </w:abstractNum>
  <w:abstractNum xmlns:p16="http://schemas.microsoft.com/office/word/2012/wordml" w:abstractNumId="7" p16:restartNumberingAfterBreak="0">
    <w:nsid w:val="7F681B5F"/>
    <w:multiLevelType w:val="hybridMultilevel"/>
    <w:tmpl w:val="9F6685FA"/>
    <w:lvl w:ilvl="0" w:tplc="1007000B">
      <w:start w:val="1"/>
      <w:numFmt w:val="bullet"/>
      <w:lvlText w:val=""/>
      <w:lvlJc w:val="left"/>
      <w:pPr>
        <w:ind w:left="720" w:hanging="360"/>
      </w:pPr>
      <w:rPr>
        <w:rFonts w:hint="default" w:ascii="Wingdings" w:hAnsi="Wingdings"/>
      </w:rPr>
    </w:lvl>
    <w:lvl w:ilvl="1" w:tplc="10070003" w:tentative="1">
      <w:start w:val="1"/>
      <w:numFmt w:val="bullet"/>
      <w:lvlText w:val="o"/>
      <w:lvlJc w:val="left"/>
      <w:pPr>
        <w:ind w:left="1440" w:hanging="360"/>
      </w:pPr>
      <w:rPr>
        <w:rFonts w:hint="default" w:ascii="Courier New" w:hAnsi="Courier New" w:cs="Courier New"/>
      </w:rPr>
    </w:lvl>
    <w:lvl w:ilvl="2" w:tplc="10070005" w:tentative="1">
      <w:start w:val="1"/>
      <w:numFmt w:val="bullet"/>
      <w:lvlText w:val=""/>
      <w:lvlJc w:val="left"/>
      <w:pPr>
        <w:ind w:left="2160" w:hanging="360"/>
      </w:pPr>
      <w:rPr>
        <w:rFonts w:hint="default" w:ascii="Wingdings" w:hAnsi="Wingdings"/>
      </w:rPr>
    </w:lvl>
    <w:lvl w:ilvl="3" w:tplc="10070001" w:tentative="1">
      <w:start w:val="1"/>
      <w:numFmt w:val="bullet"/>
      <w:lvlText w:val=""/>
      <w:lvlJc w:val="left"/>
      <w:pPr>
        <w:ind w:left="2880" w:hanging="360"/>
      </w:pPr>
      <w:rPr>
        <w:rFonts w:hint="default" w:ascii="Symbol" w:hAnsi="Symbol"/>
      </w:rPr>
    </w:lvl>
    <w:lvl w:ilvl="4" w:tplc="10070003" w:tentative="1">
      <w:start w:val="1"/>
      <w:numFmt w:val="bullet"/>
      <w:lvlText w:val="o"/>
      <w:lvlJc w:val="left"/>
      <w:pPr>
        <w:ind w:left="3600" w:hanging="360"/>
      </w:pPr>
      <w:rPr>
        <w:rFonts w:hint="default" w:ascii="Courier New" w:hAnsi="Courier New" w:cs="Courier New"/>
      </w:rPr>
    </w:lvl>
    <w:lvl w:ilvl="5" w:tplc="10070005" w:tentative="1">
      <w:start w:val="1"/>
      <w:numFmt w:val="bullet"/>
      <w:lvlText w:val=""/>
      <w:lvlJc w:val="left"/>
      <w:pPr>
        <w:ind w:left="4320" w:hanging="360"/>
      </w:pPr>
      <w:rPr>
        <w:rFonts w:hint="default" w:ascii="Wingdings" w:hAnsi="Wingdings"/>
      </w:rPr>
    </w:lvl>
    <w:lvl w:ilvl="6" w:tplc="10070001" w:tentative="1">
      <w:start w:val="1"/>
      <w:numFmt w:val="bullet"/>
      <w:lvlText w:val=""/>
      <w:lvlJc w:val="left"/>
      <w:pPr>
        <w:ind w:left="5040" w:hanging="360"/>
      </w:pPr>
      <w:rPr>
        <w:rFonts w:hint="default" w:ascii="Symbol" w:hAnsi="Symbol"/>
      </w:rPr>
    </w:lvl>
    <w:lvl w:ilvl="7" w:tplc="10070003" w:tentative="1">
      <w:start w:val="1"/>
      <w:numFmt w:val="bullet"/>
      <w:lvlText w:val="o"/>
      <w:lvlJc w:val="left"/>
      <w:pPr>
        <w:ind w:left="5760" w:hanging="360"/>
      </w:pPr>
      <w:rPr>
        <w:rFonts w:hint="default" w:ascii="Courier New" w:hAnsi="Courier New" w:cs="Courier New"/>
      </w:rPr>
    </w:lvl>
    <w:lvl w:ilvl="8" w:tplc="10070005" w:tentative="1">
      <w:start w:val="1"/>
      <w:numFmt w:val="bullet"/>
      <w:lvlText w:val=""/>
      <w:lvlJc w:val="left"/>
      <w:pPr>
        <w:ind w:left="6480" w:hanging="360"/>
      </w:pPr>
      <w:rPr>
        <w:rFonts w:hint="default" w:ascii="Wingdings" w:hAnsi="Wingdings"/>
      </w:rPr>
    </w:lvl>
  </w:abstractNum>
  <w:abstractNum xmlns:p16="http://schemas.microsoft.com/office/word/2012/wordml" w:abstractNumId="8" p16:restartNumberingAfterBreak="0">
    <w:nsid w:val="4CA23249"/>
    <w:multiLevelType w:val="hybridMultilevel"/>
    <w:tmpl w:val="89D42F6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xmlns:p16="http://schemas.microsoft.com/office/word/2012/wordml" w:abstractNumId="9" p16:restartNumberingAfterBreak="0">
    <w:nsid w:val="1BAA0E1F"/>
    <w:multiLevelType w:val="hybridMultilevel"/>
    <w:tmpl w:val="E51C01AC"/>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xmlns:p16="http://schemas.microsoft.com/office/word/2012/wordml" w:abstractNumId="10" p16:restartNumberingAfterBreak="0">
    <w:nsid w:val="650A0FD0"/>
    <w:multiLevelType w:val="hybridMultilevel"/>
    <w:tmpl w:val="906AAB7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xmlns:p16="http://schemas.microsoft.com/office/word/2012/wordml" w:abstractNumId="11" p16:restartNumberingAfterBreak="0">
    <w:nsid w:val="4D2B1DFA"/>
    <w:multiLevelType w:val="hybridMultilevel"/>
    <w:tmpl w:val="7C2AEE12"/>
    <w:lvl w:ilvl="0" w:tplc="0410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xmlns:p16="http://schemas.microsoft.com/office/word/2012/wordml" w:abstractNumId="12" p16:restartNumberingAfterBreak="0">
    <w:nsid w:val="4B1B0372"/>
    <w:multiLevelType w:val="hybridMultilevel"/>
    <w:tmpl w:val="CC508F92"/>
    <w:lvl w:ilvl="0" w:tplc="1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xmlns:p16="http://schemas.microsoft.com/office/word/2012/wordml" w:abstractNumId="13" p16:restartNumberingAfterBreak="0">
    <w:nsid w:val="20517B82"/>
    <w:multiLevelType w:val="hybridMultilevel"/>
    <w:tmpl w:val="50B6C2F0"/>
    <w:lvl w:ilvl="0" w:tplc="1809000B">
      <w:start w:val="1"/>
      <w:numFmt w:val="bullet"/>
      <w:lvlText w:val=""/>
      <w:lvlJc w:val="left"/>
      <w:pPr>
        <w:ind w:left="774" w:hanging="360"/>
      </w:pPr>
      <w:rPr>
        <w:rFonts w:hint="default" w:ascii="Wingdings" w:hAnsi="Wingdings"/>
      </w:rPr>
    </w:lvl>
    <w:lvl w:ilvl="1" w:tplc="10070003" w:tentative="1">
      <w:start w:val="1"/>
      <w:numFmt w:val="bullet"/>
      <w:lvlText w:val="o"/>
      <w:lvlJc w:val="left"/>
      <w:pPr>
        <w:ind w:left="1494" w:hanging="360"/>
      </w:pPr>
      <w:rPr>
        <w:rFonts w:hint="default" w:ascii="Courier New" w:hAnsi="Courier New" w:cs="Courier New"/>
      </w:rPr>
    </w:lvl>
    <w:lvl w:ilvl="2" w:tplc="10070005" w:tentative="1">
      <w:start w:val="1"/>
      <w:numFmt w:val="bullet"/>
      <w:lvlText w:val=""/>
      <w:lvlJc w:val="left"/>
      <w:pPr>
        <w:ind w:left="2214" w:hanging="360"/>
      </w:pPr>
      <w:rPr>
        <w:rFonts w:hint="default" w:ascii="Wingdings" w:hAnsi="Wingdings"/>
      </w:rPr>
    </w:lvl>
    <w:lvl w:ilvl="3" w:tplc="10070001" w:tentative="1">
      <w:start w:val="1"/>
      <w:numFmt w:val="bullet"/>
      <w:lvlText w:val=""/>
      <w:lvlJc w:val="left"/>
      <w:pPr>
        <w:ind w:left="2934" w:hanging="360"/>
      </w:pPr>
      <w:rPr>
        <w:rFonts w:hint="default" w:ascii="Symbol" w:hAnsi="Symbol"/>
      </w:rPr>
    </w:lvl>
    <w:lvl w:ilvl="4" w:tplc="10070003" w:tentative="1">
      <w:start w:val="1"/>
      <w:numFmt w:val="bullet"/>
      <w:lvlText w:val="o"/>
      <w:lvlJc w:val="left"/>
      <w:pPr>
        <w:ind w:left="3654" w:hanging="360"/>
      </w:pPr>
      <w:rPr>
        <w:rFonts w:hint="default" w:ascii="Courier New" w:hAnsi="Courier New" w:cs="Courier New"/>
      </w:rPr>
    </w:lvl>
    <w:lvl w:ilvl="5" w:tplc="10070005" w:tentative="1">
      <w:start w:val="1"/>
      <w:numFmt w:val="bullet"/>
      <w:lvlText w:val=""/>
      <w:lvlJc w:val="left"/>
      <w:pPr>
        <w:ind w:left="4374" w:hanging="360"/>
      </w:pPr>
      <w:rPr>
        <w:rFonts w:hint="default" w:ascii="Wingdings" w:hAnsi="Wingdings"/>
      </w:rPr>
    </w:lvl>
    <w:lvl w:ilvl="6" w:tplc="10070001" w:tentative="1">
      <w:start w:val="1"/>
      <w:numFmt w:val="bullet"/>
      <w:lvlText w:val=""/>
      <w:lvlJc w:val="left"/>
      <w:pPr>
        <w:ind w:left="5094" w:hanging="360"/>
      </w:pPr>
      <w:rPr>
        <w:rFonts w:hint="default" w:ascii="Symbol" w:hAnsi="Symbol"/>
      </w:rPr>
    </w:lvl>
    <w:lvl w:ilvl="7" w:tplc="10070003" w:tentative="1">
      <w:start w:val="1"/>
      <w:numFmt w:val="bullet"/>
      <w:lvlText w:val="o"/>
      <w:lvlJc w:val="left"/>
      <w:pPr>
        <w:ind w:left="5814" w:hanging="360"/>
      </w:pPr>
      <w:rPr>
        <w:rFonts w:hint="default" w:ascii="Courier New" w:hAnsi="Courier New" w:cs="Courier New"/>
      </w:rPr>
    </w:lvl>
    <w:lvl w:ilvl="8" w:tplc="10070005" w:tentative="1">
      <w:start w:val="1"/>
      <w:numFmt w:val="bullet"/>
      <w:lvlText w:val=""/>
      <w:lvlJc w:val="left"/>
      <w:pPr>
        <w:ind w:left="6534" w:hanging="360"/>
      </w:pPr>
      <w:rPr>
        <w:rFonts w:hint="default" w:ascii="Wingdings" w:hAnsi="Wingdings"/>
      </w:rPr>
    </w:lvl>
  </w:abstractNum>
  <w:abstractNum xmlns:p16="http://schemas.microsoft.com/office/word/2012/wordml" w:abstractNumId="14" p16:restartNumberingAfterBreak="0">
    <w:nsid w:val="48691EA2"/>
    <w:multiLevelType w:val="hybridMultilevel"/>
    <w:tmpl w:val="C26418F2"/>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xmlns:p16="http://schemas.microsoft.com/office/word/2012/wordml" w:abstractNumId="15" p16:restartNumberingAfterBreak="0">
    <w:nsid w:val="5DF3788E"/>
    <w:multiLevelType w:val="hybridMultilevel"/>
    <w:tmpl w:val="4EC2CBD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xmlns:p16="http://schemas.microsoft.com/office/word/2012/wordml" w:abstractNumId="16" p16:restartNumberingAfterBreak="0">
    <w:nsid w:val="6B277E8A"/>
    <w:multiLevelType w:val="hybridMultilevel"/>
    <w:tmpl w:val="AB86D6A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xmlns:p16="http://schemas.microsoft.com/office/word/2012/wordml" w:abstractNumId="17" p16:restartNumberingAfterBreak="0">
    <w:nsid w:val="5DD9204F"/>
    <w:multiLevelType w:val="hybridMultilevel"/>
    <w:tmpl w:val="6E985534"/>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xmlns:w16cid="http://schemas.microsoft.com/office/word/2016/wordml/cid" w:numId="1">
    <w:abstractNumId w:val="0"/>
  </w:num>
  <w:num xmlns:w16cid="http://schemas.microsoft.com/office/word/2016/wordml/cid" w:numId="2">
    <w:abstractNumId w:val="1"/>
  </w:num>
  <w:num xmlns:w16cid="http://schemas.microsoft.com/office/word/2016/wordml/cid" w:numId="3">
    <w:abstractNumId w:val="2"/>
  </w:num>
  <w:num xmlns:w16cid="http://schemas.microsoft.com/office/word/2016/wordml/cid" w:numId="4">
    <w:abstractNumId w:val="3"/>
  </w:num>
  <w:num xmlns:w16cid="http://schemas.microsoft.com/office/word/2016/wordml/cid" w:numId="5">
    <w:abstractNumId w:val="4"/>
  </w:num>
  <w:num xmlns:p16="http://schemas.microsoft.com/office/word/2016/wordml/cid" w:numId="6">
    <w:abstractNumId w:val="5"/>
  </w:num>
  <w:num xmlns:p16="http://schemas.microsoft.com/office/word/2016/wordml/cid" w:numId="7">
    <w:abstractNumId w:val="6"/>
  </w:num>
  <w:num xmlns:p16="http://schemas.microsoft.com/office/word/2016/wordml/cid" w:numId="8">
    <w:abstractNumId w:val="7"/>
  </w:num>
  <w:num xmlns:p16="http://schemas.microsoft.com/office/word/2016/wordml/cid" w:numId="9">
    <w:abstractNumId w:val="8"/>
  </w:num>
  <w:num xmlns:p16="http://schemas.microsoft.com/office/word/2016/wordml/cid" w:numId="10">
    <w:abstractNumId w:val="0"/>
  </w:num>
  <w:num xmlns:p16="http://schemas.microsoft.com/office/word/2016/wordml/cid" w:numId="11">
    <w:abstractNumId w:val="1"/>
  </w:num>
  <w:num xmlns:p16="http://schemas.microsoft.com/office/word/2016/wordml/cid" w:numId="12">
    <w:abstractNumId w:val="9"/>
  </w:num>
  <w:num xmlns:p16="http://schemas.microsoft.com/office/word/2016/wordml/cid" w:numId="13">
    <w:abstractNumId w:val="10"/>
  </w:num>
  <w:num xmlns:p16="http://schemas.microsoft.com/office/word/2016/wordml/cid" w:numId="14">
    <w:abstractNumId w:val="11"/>
  </w:num>
  <w:num xmlns:p16="http://schemas.microsoft.com/office/word/2016/wordml/cid" w:numId="15">
    <w:abstractNumId w:val="12"/>
  </w:num>
  <w:num xmlns:p16="http://schemas.microsoft.com/office/word/2016/wordml/cid" w:numId="16">
    <w:abstractNumId w:val="13"/>
  </w:num>
  <w:num xmlns:p16="http://schemas.microsoft.com/office/word/2016/wordml/cid" w:numId="17">
    <w:abstractNumId w:val="14"/>
  </w:num>
  <w:num xmlns:p16="http://schemas.microsoft.com/office/word/2016/wordml/cid" w:numId="18">
    <w:abstractNumId w:val="15"/>
  </w:num>
  <w:num xmlns:p16="http://schemas.microsoft.com/office/word/2016/wordml/cid" w:numId="19">
    <w:abstractNumId w:val="16"/>
  </w:num>
  <w:num xmlns:p16="http://schemas.microsoft.com/office/word/2016/wordml/cid"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defaultTabStop w:val="720"/>
  <w:characterSpacingControl w:val="doNotCompress"/>
  <w:footnotePr>
    <w:footnote w:id="-1"/>
    <w:footnote w:id="0"/>
  </w:footnotePr>
  <w:endnotePr>
    <w:endnote w:id="0"/>
    <w:endnote w:id="1"/>
  </w:endnotePr>
  <w:docVars>
    <w:docVar w:name="DW_DocType" w:val=""/>
    <w:docVar w:name="DW_ProcessingType" w:val=""/>
    <w:docVar w:name="Council" w:val="true"/>
    <w:docVar w:name="DocuWriteMetaData" w:val="&lt;metadataset docuwriteversion=&quot;4.12.1&quot; technicalblockguid=&quot;5568692986073102431&quot;&gt;&#13;&#10;  &lt;metadata key=&quot;md_DocumentLanguages&quot;&gt;&#13;&#10;    &lt;basicdatatypelist&gt;&#13;&#10;      &lt;language key=&quot;EN&quot; text=&quot;EN&quot; /&gt;&#13;&#10;    &lt;/basicdatatypelist&gt;&#13;&#10;  &lt;/metadata&gt;&#13;&#10;  &lt;metadata key=&quot;md_OriginalLanguages&quot;&gt;&#13;&#10;    &lt;basicdatatypelist&gt;&#13;&#10;      &lt;language key=&quot;EN&quot; text=&quot;EN&quot; /&gt;&#13;&#10;    &lt;/basicdatatypelist&gt;&#13;&#10;  &lt;/metadata&gt;&#13;&#10;  &lt;metadata key=&quot;md_UniqueHeading&quot;&gt;&#13;&#10;    &lt;basicdatatype&gt;&#13;&#10;      &lt;heading key=&quot;uh_64&quot; text=&quot;COVER NOTE&quot; /&gt;&#13;&#10;    &lt;/basicdatatype&gt;&#13;&#10;  &lt;/metadata&gt;&#13;&#10;  &lt;metadata key=&quot;md_HeadingText&quot;&gt;&#13;&#10;    &lt;headingtext text=&quot;COVER NOTE&quot;&gt;&#13;&#10;      &lt;formattedtext&gt;&#13;&#10;        &lt;xaml text=&quot;COVER NOTE&quot;&gt;&amp;lt;FlowDocument xmlns=&quot;http://schemas.microsoft.com/winfx/2006/xaml/presentation&quot;&amp;gt;&amp;lt;Paragraph&amp;gt;COVER NOTE&amp;lt;/Paragraph&amp;gt;&amp;lt;/FlowDocument&amp;gt;&lt;/xaml&gt;&#13;&#10;      &lt;/formattedtext&gt;&#13;&#10;    &lt;/headingtext&gt;&#13;&#10;  &lt;/metadata&gt;&#13;&#10;  &lt;metadata key=&quot;md_CustomFootnote&quot;&gt;&#13;&#10;    &lt;text&gt;&lt;/text&gt;&#13;&#10;  &lt;/metadata&gt;&#13;&#10;  &lt;metadata key=&quot;md_DocumentGroup&quot;&gt;&#13;&#10;    &lt;basicdatatype&gt;&#13;&#10;      &lt;document_group key=&quot;dg_07&quot; text=&quot;Note&quot; /&gt;&#13;&#10;    &lt;/basicdatatype&gt;&#13;&#10;  &lt;/metadata&gt;&#13;&#10;  &lt;metadata key=&quot;md_DocumentType&quot;&gt;&#13;&#10;    &lt;basicdatatype&gt;&#13;&#10;      &lt;doc_type key=&quot;dt_ST&quot; text=&quot;ST&quot; /&gt;&#13;&#10;    &lt;/basicdatatype&gt;&#13;&#10;  &lt;/metadata&gt;&#13;&#10;  &lt;metadata key=&quot;md_InstitutionalFramework&quot;&gt;&#13;&#10;    &lt;basicdatatype&gt;&#13;&#10;      &lt;framework key=&quot;if_01&quot; text=&quot;Council of the European Union&quot; institution=&quot;instfr_institution&quot; acronym=&quot;instfr_acronym&quot; /&gt;&#13;&#10;    &lt;/basicdatatype&gt;&#13;&#10;  &lt;/metadata&gt;&#13;&#10;  &lt;metadata key=&quot;md_DraftNote&quot; /&gt;&#13;&#10;  &lt;metadata key=&quot;md_DGName&quot; /&gt;&#13;&#10;  &lt;metadata key=&quot;md_ContributingService&quot; /&gt;&#13;&#10;  &lt;metadata key=&quot;md_DocumentLocation&quot;&gt;&#13;&#10;    &lt;basicdatatype&gt;&#13;&#10;      &lt;location key=&quot;loc_01&quot; text=&quot;Brussels&quot; /&gt;&#13;&#10;    &lt;/basicdatatype&gt;&#13;&#10;  &lt;/metadata&gt;&#13;&#10;  &lt;metadata key=&quot;md_DocumentDate&quot;&gt;&#13;&#10;    &lt;text&gt;2025-08-29&lt;/text&gt;&#13;&#10;  &lt;/metadata&gt;&#13;&#10;  &lt;metadata key=&quot;md_Prefix&quot;&gt;&#13;&#10;    &lt;text&gt;&lt;/text&gt;&#13;&#10;  &lt;/metadata&gt;&#13;&#10;  &lt;metadata key=&quot;md_DocumentNumber&quot;&gt;&#13;&#10;    &lt;text&gt;12302&lt;/text&gt;&#13;&#10;  &lt;/metadata&gt;&#13;&#10;  &lt;metadata key=&quot;md_YearDocumentNumber&quot;&gt;&#13;&#10;    &lt;text&gt;2025&lt;/text&gt;&#13;&#10;  &lt;/metadata&gt;&#13;&#10;  &lt;metadata key=&quot;md_Suffixes&quot;&gt;&#13;&#10;    &lt;text&gt;&lt;/text&gt;&#13;&#10;  &lt;/metadata&gt;&#13;&#10;  &lt;metadata key=&quot;md_SuffixLanguagesInvolved&quot;&gt;&#13;&#10;    &lt;text&gt;&lt;/text&gt;&#13;&#10;  &lt;/metadata&gt;&#13;&#10;  &lt;metadata key=&quot;md_FirstRevNumber&quot;&gt;&#13;&#10;    &lt;text&gt;&lt;/text&gt;&#13;&#10;  &lt;/metadata&gt;&#13;&#10;  &lt;metadata key=&quot;md_Distribution&quot;&gt;&#13;&#10;    &lt;basicdatatype&gt;&#13;&#10;      &lt;distribution key=&quot;dis_01&quot; text=&quot;PUBLIC&quot; /&gt;&#13;&#10;    &lt;/basicdatatype&gt;&#13;&#10;  &lt;/metadata&gt;&#13;&#10;  &lt;metadata key=&quot;md_SubjectCodes&quot;&gt;&#13;&#10;    &lt;textlist&gt;&#13;&#10;      &lt;text&gt;FIN 999&lt;/text&gt;&#13;&#10;      &lt;text&gt;STAT 35&lt;/text&gt;&#13;&#10;    &lt;/textlist&gt;&#13;&#10;  &lt;/metadata&gt;&#13;&#10;  &lt;metadata key=&quot;md_ThirdPartyDistributionMarkers&quot;&gt;&#13;&#10;    &lt;textlist /&gt;&#13;&#10;  &lt;/metadata&gt;&#13;&#10;  &lt;metadata key=&quot;md_Contact&quot;&gt;&#13;&#10;    &lt;text&gt;&lt;/text&gt;&#13;&#10;  &lt;/metadata&gt;&#13;&#10;  &lt;metadata key=&quot;md_ContactPhoneFax&quot;&gt;&#13;&#10;    &lt;text&gt;&lt;/text&gt;&#13;&#10;  &lt;/metadata&gt;&#13;&#10;  &lt;metadata key=&quot;md_MeetingVenue&quot; /&gt;&#13;&#10;  &lt;metadata key=&quot;md_ProvisionalVersion&quot;&gt;&#13;&#10;    &lt;text&gt;&lt;/text&gt;&#13;&#10;  &lt;/metadata&gt;&#13;&#10;  &lt;metadata key=&quot;md_PresidentInformation&quot; /&gt;&#13;&#10;  &lt;metadata key=&quot;md_MeetingNumber&quot;&gt;&#13;&#10;    &lt;text&gt;&lt;/text&gt;&#13;&#10;  &lt;/metadata&gt;&#13;&#10;  &lt;metadata key=&quot;md_CouncilConfiguration&quot; /&gt;&#13;&#10;  &lt;metadata key=&quot;md_CouncilIssue&quot; /&gt;&#13;&#10;  &lt;metadata key=&quot;md_PhoneNumber&quot;&gt;&#13;&#10;    &lt;text&gt;&lt;/text&gt;&#13;&#10;  &lt;/metadata&gt;&#13;&#10;  &lt;metadata key=&quot;md_TypeOfHeading&quot;&gt;&#13;&#10;    &lt;basicdatatype&gt;&#13;&#10;      &lt;typeofheading key=&quot;typeofhead_06&quot; text=&quot;Other&quot; /&gt;&#13;&#10;    &lt;/basicdatatype&gt;&#13;&#10;  &lt;/metadata&gt;&#13;&#10;  &lt;metadata key=&quot;md_ReplyName&quot; /&gt;&#13;&#10;  &lt;metadata key=&quot;md_EPQuestionsData&quot; /&gt;&#13;&#10;  &lt;metadata key=&quot;md_Deadline&quot; /&gt;&#13;&#10;  &lt;metadata key=&quot;md_InterinstitutionalFiles&quot;&gt;&#13;&#10;    &lt;textlist /&gt;&#13;&#10;  &lt;/metadata&gt;&#13;&#10;  &lt;metadata key=&quot;md_AdditionalReferences&quot;&gt;&#13;&#10;    &lt;textlist&gt;&#13;&#10;      &lt;text&gt;&lt;/text&gt;&#13;&#10;    &lt;/textlist&gt;&#13;&#10;  &lt;/metadata&gt;&#13;&#10;  &lt;metadata key=&quot;md_LEXNumber&quot;&gt;&#13;&#10;    &lt;text&gt;&lt;/text&gt;&#13;&#10;  &lt;/metadata&gt;&#13;&#10;  &lt;metadata key=&quot;md_SousEmbargo&quot;&gt;&#13;&#10;    &lt;text&gt;&lt;/text&gt;&#13;&#10;  &lt;/metadata&gt;&#13;&#10;  &lt;metadata key=&quot;md_DraftVersion&quot;&gt;&#13;&#10;    &lt;text&gt;&lt;/text&gt;&#13;&#10;  &lt;/metadata&gt;&#13;&#10;  &lt;metadata key=&quot;md_Originator&quot;&gt;&#13;&#10;    &lt;basicdatatype&gt;&#13;&#10;      &lt;originator key=&quot;or_33&quot; text=&quot;Secretary-General of the European Commission, signed by Ms Martine DEPREZ, Director&quot; /&gt;&#13;&#10;    &lt;/basicdatatype&gt;&#13;&#10;  &lt;/metadata&gt;&#13;&#10;  &lt;metadata key=&quot;md_Recipient&quot;&gt;&#13;&#10;    &lt;basicdatatype&gt;&#13;&#10;      &lt;recipient key=&quot;re_47&quot; text=&quot;Ms Thérèse BLANCHET, Secretary-General of the Council of the European Union&quot; /&gt;&#13;&#10;    &lt;/basicdatatype&gt;&#13;&#10;  &lt;/metadata&gt;&#13;&#10;  &lt;metadata key=&quot;md_DateOfReceipt&quot;&gt;&#13;&#10;    &lt;text&gt;2025-08-26&lt;/text&gt;&#13;&#10;  &lt;/metadata&gt;&#13;&#10;  &lt;metadata key=&quot;md_FreeDate&quot;&gt;&#13;&#10;    &lt;textlist /&gt;&#13;&#10;  &lt;/metadata&gt;&#13;&#10;  &lt;metadata key=&quot;md_PrecedingDocuments&quot;&gt;&#13;&#10;    &lt;textlist /&gt;&#13;&#10;  &lt;/metadata&gt;&#13;&#10;  &lt;metadata key=&quot;md_CommissionDocuments&quot;&gt;&#13;&#10;    &lt;textlist&gt;&#13;&#10;      &lt;text&gt;SWD(2025) 249 final&lt;/text&gt;&#13;&#10;    &lt;/textlist&gt;&#13;&#10;  &lt;/metadata&gt;&#13;&#10;  &lt;metadata key=&quot;md_DocForDWNDCL&quot; /&gt;&#13;&#10;  &lt;metadata key=&quot;md_Distribution_NewClassification&quot; /&gt;&#13;&#10;  &lt;metadata key=&quot;md_DWNDCLAuthorization&quot; /&gt;&#13;&#10;  &lt;metadata key=&quot;md_DateOfAuthorization&quot; /&gt;&#13;&#10;  &lt;metadata key=&quot;md_MeetingLocation&quot;&gt;&#13;&#10;    &lt;basicdatatype&gt;&#13;&#10;      &lt;location key=&quot;&quot; /&gt;&#13;&#10;    &lt;/basicdatatype&gt;&#13;&#10;  &lt;/metadata&gt;&#13;&#10;  &lt;metadata key=&quot;md_MeetingDate&quot;&gt;&#13;&#10;    &lt;textlist /&gt;&#13;&#10;  &lt;/metadata&gt;&#13;&#10;  &lt;metadata key=&quot;md_DateFormatOr&quot;&gt;&#13;&#10;    &lt;text&gt;&lt;/text&gt;&#13;&#10;  &lt;/metadata&gt;&#13;&#10;  &lt;metadata key=&quot;md_MeetingInformation&quot; /&gt;&#13;&#10;  &lt;metadata key=&quot;md_Item&quot; /&gt;&#13;&#10;  &lt;metadata key=&quot;md_SubjectPrefix&quot; /&gt;&#13;&#10;  &lt;metadata key=&quot;md_Subject&quot;&gt;&#13;&#10;    &lt;xaml text=&quot;COMMISSION STAFF WORKING DOCUMENT 2024 Update of the 2016 Eurostat Study on the long-term budgetary implications of pension costs (SWD(2016) 268 final)&quot;&gt;&amp;lt;FlowDocument xmlns=&quot;http://schemas.microsoft.com/winfx/2006/xaml/presentation&quot;&amp;gt;&amp;lt;Paragraph&amp;gt;COMMISSION STAFF WORKING DOCUMENT 2024 Update of the 2016 Eurostat Study on the long-term budgetary implications of pension costs (SWD(2016) 268 final)&amp;lt;/Paragraph&amp;gt;&amp;lt;/FlowDocument&amp;gt;&lt;/xaml&gt;&#13;&#10;  &lt;/metadata&gt;&#13;&#10;  &lt;metadata key=&quot;md_SubjectFootnote&quot;&gt;&#13;&#10;    &lt;text&gt;&lt;/text&gt;&#13;&#10;  &lt;/metadata&gt;&#13;&#10;  &lt;metadata key=&quot;md_DG&quot;&gt;&#13;&#10;    &lt;text&gt;&lt;/text&gt;&#13;&#10;  &lt;/metadata&gt;&#13;&#10;  &lt;metadata key=&quot;md_Initials&quot;&gt;&#13;&#10;    &lt;text&gt;&lt;/text&gt;&#13;&#10;  &lt;/metadata&gt;&#13;&#10;  &lt;metadata key=&quot;md_SensitivityLabel&quot;&gt;&#13;&#10;    &lt;basicdatatype&gt;&#13;&#10;      &lt;sensitivity_label key=&quot;senslabel_01&quot; text=&quot;PUBLIC&quot; labelid=&quot;af60b174-6478-47f9-866e-33f097bb6603&quot; siteid=&quot;03ad1c97-0a4d-4e82-8f93-27291a6a0767&quot; isdefault=&quot;false&quot; /&gt;&#13;&#10;    &lt;/basicdatatype&gt;&#13;&#10;  &lt;/metadata&gt;&#13;&#10;  &lt;metadata key=&quot;md_RectifProcedureType&quot; /&gt;&#13;&#10;  &lt;metadata key=&quot;md_RectifLanguagesBase&quot; /&gt;&#13;&#10;  &lt;metadata key=&quot;md_RectifLanguagesConcerned&quot; /&gt;&#13;&#10;  &lt;metadata key=&quot;md_RectifIsLangSpec&quot; /&gt;&#13;&#10;  &lt;metadata key=&quot;md_RectifLangSpecValue&quot; /&gt;&#13;&#10;  &lt;metadata key=&quot;md_RectifNumberOfMistakes&quot; /&gt;&#13;&#10;  &lt;metadata key=&quot;md_RectifHasRemarks&quot; /&gt;&#13;&#10;  &lt;metadata key=&quot;md_RectifUseDocRef&quot; /&gt;&#13;&#10;  &lt;metadata key=&quot;md_RectifDocRefNumber&quot; /&gt;&#13;&#10;  &lt;metadata key=&quot;md_RectifDocRefDate&quot; /&gt;&#13;&#10;  &lt;metadata key=&quot;md_RectifUseOJRef&quot; /&gt;&#13;&#10;  &lt;metadata key=&quot;md_RectifOJRefType&quot; /&gt;&#13;&#10;  &lt;metadata key=&quot;md_RectifOJLRefNumber&quot; /&gt;&#13;&#10;  &lt;metadata key=&quot;md_RectifOJCRefNumber&quot; /&gt;&#13;&#10;  &lt;metadata key=&quot;md_RectifOJLRefDate&quot; /&gt;&#13;&#10;  &lt;metadata key=&quot;md_RectifOJCRefDate&quot; /&gt;&#13;&#10;  &lt;metadata key=&quot;md_RectifOJLRefPage&quot; /&gt;&#13;&#10;  &lt;metadata key=&quot;md_RectifOJCRefPage&quot; /&gt;&#13;&#10;  &lt;metadata key=&quot;md_RectifUseOJCorRef&quot; /&gt;&#13;&#10;  &lt;metadata key=&quot;md_RectifOJCorRefNumber&quot; /&gt;&#13;&#10;  &lt;metadata key=&quot;md_RectifOJCorRefDate&quot; /&gt;&#13;&#10;  &lt;metadata key=&quot;md_RectifOJCorRefPage&quot; /&gt;&#13;&#10;  &lt;metadata key=&quot;md_RectifTimeLimit&quot; /&gt;&#13;&#10;  &lt;metadata key=&quot;md_RectifCodecision&quot; /&gt;&#13;&#10;  &lt;metadata key=&quot;md_RectifCorrectionNewLang&quot; /&gt;&#13;&#10;  &lt;metadata key=&quot;md_RectifAgreement&quot; /&gt;&#13;&#10;  &lt;metadata key=&quot;md_RectifSignature&quot; /&gt;&#13;&#10;  &lt;metadata key=&quot;md_RectifLastMergeDate&quot; /&gt;&#13;&#10;  &lt;metadata key=&quot;md_Rectif_Source1_UniqueHeading&quot; /&gt;&#13;&#10;  &lt;metadata key=&quot;md_Rectif_Source1_DocumentType&quot; /&gt;&#13;&#10;  &lt;metadata key=&quot;md_Rectif_Source1_DocumentNumber&quot; /&gt;&#13;&#10;  &lt;metadata key=&quot;md_Rectif_Source1_YearDocumentNumber&quot; /&gt;&#13;&#10;  &lt;metadata key=&quot;md_Rectif_Source1_Suffixes&quot; /&gt;&#13;&#10;  &lt;metadata key=&quot;md_Rectif_Source2_UniqueHeading&quot; /&gt;&#13;&#10;  &lt;metadata key=&quot;md_Rectif_Source2_DocumentType&quot; /&gt;&#13;&#10;  &lt;metadata key=&quot;md_Rectif_Source2_DocumentNumber&quot; /&gt;&#13;&#10;  &lt;metadata key=&quot;md_Rectif_Source2_YearDocumentNumber&quot; /&gt;&#13;&#10;  &lt;metadata key=&quot;md_Rectif_Source2_Suffixes&quot; /&gt;&#13;&#10;  &lt;metadata key=&quot;md_CoverPageDocWithCouncilFooter&quot;&gt;&#13;&#10;    &lt;text&gt;false&lt;/text&gt;&#13;&#10;  &lt;/metadata&gt;&#13;&#10;  &lt;metadata key=&quot;md_SourceDocLanguage&quot; /&gt;&#13;&#10;  &lt;metadata key=&quot;md_SourceDocType&quot; /&gt;&#13;&#10;  &lt;metadata key=&quot;md_SourceDocTitle&quot; /&gt;&#13;&#10;  &lt;metadata key=&quot;md_SourceDocIsCECDoc&quot;&gt;&#13;&#10;    &lt;text&gt;true&lt;/text&gt;&#13;&#10;  &lt;/metadata&gt;&#13;&#10;  &lt;metadata key=&quot;md_NB1&quot; /&gt;&#13;&#10;  &lt;metadata key=&quot;md_NB2&quot; /&gt;&#13;&#10;  &lt;metadata key=&quot;md_NB3&quot; /&gt;&#13;&#10;  &lt;metadata key=&quot;md_NB4&quot; /&gt;&#13;&#10;  &lt;metadata key=&quot;md_NB5&quot; /&gt;&#13;&#10;  &lt;metadata key=&quot;md_CustomNB&quot; /&gt;&#13;&#10;  &lt;metadata key=&quot;md_Meetings&quot;&gt;&#13;&#10;    &lt;meetings /&gt;&#13;&#10;  &lt;/metadata&gt;&#13;&#10;  &lt;metadata key=&quot;md_VisualRepresentation&quot;&gt;&#13;&#10;    &lt;basicdatatype&gt;&#13;&#10;      &lt;visualrepresentation key=&quot;visrep_02&quot; text=&quot;New visual identity&quot; /&gt;&#13;&#10;    &lt;/basicdatatype&gt;&#13;&#10;  &lt;/metadata&gt;&#13;&#10;  &lt;metadata key=&quot;md_LetterData&quot; /&gt;&#13;&#10;  &lt;metadata key=&quot;md_InstFrSubWordmark&quot;&gt;&#13;&#10;    &lt;xaml text=&quot;&quot;&gt;&amp;lt;FlowDocument xmlns=&quot;http://schemas.microsoft.com/winfx/2006/xaml/presentation&quot;&amp;gt;&amp;lt;Paragraph&amp;gt;&amp;lt;/Paragraph&amp;gt;&amp;lt;/FlowDocument&amp;gt;&lt;/xaml&gt;&#13;&#10;  &lt;/metadata&gt;&#13;&#10;  &lt;metadata key=&quot;md_WorkflowLinkStatus&quot; /&gt;&#13;&#10;  &lt;metadata key=&quot;md_eAgendaLinkStatus&quot; /&gt;&#13;&#10;  &lt;metadata key=&quot;md_Caveat&quot; /&gt;&#13;&#10;  &lt;metadata key=&quot;md_TechnicalKey&quot; /&gt;&#13;&#10;&lt;/metadataset&gt;"/>
    <w:docVar w:name="DocStatus" w:val="Green"/>
    <w:docVar w:name="LW_CORRIGENDUM" w:val="&lt;UNUSED&gt;"/>
    <w:docVar w:name="LW_COVERPAGE_EXISTS" w:val="True"/>
    <w:docVar w:name="LW_COVERPAGE_GUID" w:val="8AD88423-155A-49E7-AF52-ADABA41E759F"/>
    <w:docVar w:name="LW_COVERPAGE_TYPE" w:val="1"/>
    <w:docVar w:name="LW_CROSSREFERENCE" w:val="&lt;UNUSED&gt;"/>
    <w:docVar w:name="LW_DocType" w:val="NORMAL"/>
    <w:docVar w:name="LW_EMISSION" w:val="26.8.2025"/>
    <w:docVar w:name="LW_EMISSION_ISODATE" w:val="2025-08-26"/>
    <w:docVar w:name="LW_EMISSION_LOCATION" w:val="BRX"/>
    <w:docVar w:name="LW_EMISSION_PREFIX" w:val="Brussels, "/>
    <w:docVar w:name="LW_EMISSION_SUFFIX" w:val=" "/>
    <w:docVar w:name="LW_ID_DOCTYPE_NONLW" w:val="CP-024"/>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SWD"/>
    <w:docVar w:name="LW_REF.INST.NEW_ADOPTED" w:val="final"/>
    <w:docVar w:name="LW_REF.INST.NEW_TEXT" w:val="(2025) 249"/>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2024 Update of the 2016 Eurostat Study on the long-term budgetary implications of pension costs (SWD(2016) 268 final)"/>
    <w:docVar w:name="LW_TYPE.DOC.CP" w:val="COMMISSION STAFF WORKING DOCUMENT"/>
    <w:docVar w:name="Stamp" w:val="\\net1.cec.eu.int\offline\09\stoyazo\Desktop\ESTAT-2025-00137-00-00-EN-ORI-00 (1).docx"/>
    <w:docVar w:name="CoverPageOnWordDoc" w:val="false"/>
  </w:docVars>
  <w:rsids>
    <w:rsidRoot w:val="00A86151"/>
    <w:rsid w:val="00052D7C"/>
    <w:rsid w:val="00144FF1"/>
    <w:rsid w:val="001C16E9"/>
    <w:rsid w:val="003558E4"/>
    <w:rsid w:val="003B3627"/>
    <w:rsid w:val="003C184A"/>
    <w:rsid w:val="00443A64"/>
    <w:rsid w:val="0054146C"/>
    <w:rsid w:val="00546796"/>
    <w:rsid w:val="007F499B"/>
    <w:rsid w:val="00854E58"/>
    <w:rsid w:val="00894139"/>
    <w:rsid w:val="00A43C50"/>
    <w:rsid w:val="00A86151"/>
    <w:rsid w:val="00D3039B"/>
    <w:rsid w:val="00D93DFA"/>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B075C0-6990-4042-BE74-F3D5390DE68A}"/>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settings>
</file>

<file path=word/styles.xml><?xml version="1.0" encoding="utf-8"?>
<w:styles xmlns:w="http://schemas.openxmlformats.org/wordprocessingml/2006/main">
  <w:docDefaults>
    <w:rPrDefault>
      <w:rPr>
        <w:rFonts w:ascii="Calibri" w:hAnsi="Calibri" w:eastAsia="Calibri" w:cs="Times New Roman"/>
        <w:lang w:val="en-GB" w:eastAsia="en-GB"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Heading5">
    <w:name w:val="heading 5"/>
    <w:basedOn w:val="Normal"/>
    <w:next w:val="Normal"/>
    <w:link w:val="Heading5Char"/>
    <w:uiPriority w:val="9"/>
    <w:semiHidden/>
    <w:unhideWhenUsed/>
    <w:qFormat/>
    <w:rsid w:val="00A86151"/>
    <w:pPr>
      <w:keepNext/>
      <w:keepLines/>
      <w:spacing w:before="80" w:after="40" w:line="259" w:lineRule="auto"/>
      <w:outlineLvl w:val="4"/>
    </w:pPr>
    <w:rPr>
      <w:rFonts w:asciiTheme="minorHAnsi" w:hAnsiTheme="minorHAnsi" w:eastAsiaTheme="majorEastAsia" w:cstheme="majorBidi"/>
      <w:color w:val="0F4761" w:themeColor="accent1" w:themeShade="BF"/>
      <w:kern w:val="2"/>
      <w:sz w:val="22"/>
      <w:szCs w:val="22"/>
      <w:lang w:val="en-DE"/>
    </w:rPr>
  </w:style>
  <w:style w:type="paragraph" w:styleId="Heading6">
    <w:name w:val="heading 6"/>
    <w:basedOn w:val="Normal"/>
    <w:next w:val="Normal"/>
    <w:link w:val="Heading6Char"/>
    <w:uiPriority w:val="9"/>
    <w:semiHidden/>
    <w:unhideWhenUsed/>
    <w:qFormat/>
    <w:rsid w:val="00A86151"/>
    <w:pPr>
      <w:keepNext/>
      <w:keepLines/>
      <w:spacing w:before="40" w:line="259" w:lineRule="auto"/>
      <w:outlineLvl w:val="5"/>
    </w:pPr>
    <w:rPr>
      <w:rFonts w:asciiTheme="minorHAnsi" w:hAnsiTheme="minorHAnsi" w:eastAsiaTheme="majorEastAsia" w:cstheme="majorBidi"/>
      <w:i/>
      <w:iCs/>
      <w:color w:val="595959" w:themeColor="text1" w:themeTint="A6"/>
      <w:kern w:val="2"/>
      <w:sz w:val="22"/>
      <w:szCs w:val="22"/>
      <w:lang w:val="en-DE"/>
    </w:rPr>
  </w:style>
  <w:style w:type="paragraph" w:styleId="Heading7">
    <w:name w:val="heading 7"/>
    <w:basedOn w:val="Normal"/>
    <w:next w:val="Normal"/>
    <w:link w:val="Heading7Char"/>
    <w:uiPriority w:val="9"/>
    <w:semiHidden/>
    <w:unhideWhenUsed/>
    <w:qFormat/>
    <w:rsid w:val="00A86151"/>
    <w:pPr>
      <w:keepNext/>
      <w:keepLines/>
      <w:spacing w:before="40" w:line="259" w:lineRule="auto"/>
      <w:outlineLvl w:val="6"/>
    </w:pPr>
    <w:rPr>
      <w:rFonts w:asciiTheme="minorHAnsi" w:hAnsiTheme="minorHAnsi" w:eastAsiaTheme="majorEastAsia" w:cstheme="majorBidi"/>
      <w:color w:val="595959" w:themeColor="text1" w:themeTint="A6"/>
      <w:kern w:val="2"/>
      <w:sz w:val="22"/>
      <w:szCs w:val="22"/>
      <w:lang w:val="en-DE"/>
    </w:rPr>
  </w:style>
  <w:style w:type="paragraph" w:styleId="Heading8">
    <w:name w:val="heading 8"/>
    <w:basedOn w:val="Normal"/>
    <w:next w:val="Normal"/>
    <w:link w:val="Heading8Char"/>
    <w:uiPriority w:val="9"/>
    <w:semiHidden/>
    <w:unhideWhenUsed/>
    <w:qFormat/>
    <w:rsid w:val="00A86151"/>
    <w:pPr>
      <w:keepNext/>
      <w:keepLines/>
      <w:spacing w:line="259" w:lineRule="auto"/>
      <w:outlineLvl w:val="7"/>
    </w:pPr>
    <w:rPr>
      <w:rFonts w:asciiTheme="minorHAnsi" w:hAnsiTheme="minorHAnsi" w:eastAsiaTheme="majorEastAsia" w:cstheme="majorBidi"/>
      <w:i/>
      <w:iCs/>
      <w:color w:val="272727" w:themeColor="text1" w:themeTint="D8"/>
      <w:kern w:val="2"/>
      <w:sz w:val="22"/>
      <w:szCs w:val="22"/>
      <w:lang w:val="en-DE"/>
    </w:rPr>
  </w:style>
  <w:style w:type="paragraph" w:styleId="Heading9">
    <w:name w:val="heading 9"/>
    <w:basedOn w:val="Normal"/>
    <w:next w:val="Normal"/>
    <w:link w:val="Heading9Char"/>
    <w:uiPriority w:val="9"/>
    <w:semiHidden/>
    <w:unhideWhenUsed/>
    <w:qFormat/>
    <w:rsid w:val="00A86151"/>
    <w:pPr>
      <w:keepNext/>
      <w:keepLines/>
      <w:spacing w:line="259" w:lineRule="auto"/>
      <w:outlineLvl w:val="8"/>
    </w:pPr>
    <w:rPr>
      <w:rFonts w:asciiTheme="minorHAnsi" w:hAnsiTheme="minorHAnsi" w:eastAsiaTheme="majorEastAsia" w:cstheme="majorBidi"/>
      <w:color w:val="272727" w:themeColor="text1" w:themeTint="D8"/>
      <w:kern w:val="2"/>
      <w:sz w:val="22"/>
      <w:szCs w:val="22"/>
      <w:lang w:val="en-DE"/>
    </w:rPr>
  </w:style>
  <w:style w:type="character" w:styleId="Heading5Char" w:customStyle="1">
    <w:name w:val="Heading 5 Char"/>
    <w:basedOn w:val="DefaultParagraphFont"/>
    <w:link w:val="Heading5"/>
    <w:uiPriority w:val="9"/>
    <w:semiHidden/>
    <w:rsid w:val="00A8615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8615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8615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8615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86151"/>
    <w:rPr>
      <w:rFonts w:eastAsiaTheme="majorEastAsia" w:cstheme="majorBidi"/>
      <w:color w:val="272727" w:themeColor="text1" w:themeTint="D8"/>
    </w:rPr>
  </w:style>
  <w:style w:type="paragraph" w:styleId="Subtitle">
    <w:name w:val="Subtitle"/>
    <w:basedOn w:val="Normal"/>
    <w:next w:val="Normal"/>
    <w:link w:val="SubtitleChar"/>
    <w:uiPriority w:val="11"/>
    <w:qFormat/>
    <w:rsid w:val="00A86151"/>
    <w:pPr>
      <w:numPr>
        <w:ilvl w:val="1"/>
      </w:numPr>
      <w:spacing w:after="160" w:line="259" w:lineRule="auto"/>
    </w:pPr>
    <w:rPr>
      <w:rFonts w:asciiTheme="minorHAnsi" w:hAnsiTheme="minorHAnsi" w:eastAsiaTheme="majorEastAsia" w:cstheme="majorBidi"/>
      <w:color w:val="595959" w:themeColor="text1" w:themeTint="A6"/>
      <w:spacing w:val="15"/>
      <w:kern w:val="2"/>
      <w:sz w:val="28"/>
      <w:szCs w:val="28"/>
      <w:lang w:val="en-DE"/>
    </w:rPr>
  </w:style>
  <w:style w:type="character" w:styleId="SubtitleChar" w:customStyle="1">
    <w:name w:val="Subtitle Char"/>
    <w:basedOn w:val="DefaultParagraphFont"/>
    <w:link w:val="Subtitle"/>
    <w:uiPriority w:val="11"/>
    <w:rsid w:val="00A861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151"/>
    <w:pPr>
      <w:spacing w:before="160" w:after="160" w:line="259" w:lineRule="auto"/>
      <w:jc w:val="center"/>
    </w:pPr>
    <w:rPr>
      <w:rFonts w:asciiTheme="minorHAnsi" w:hAnsiTheme="minorHAnsi" w:eastAsiaTheme="minorHAnsi" w:cstheme="minorBidi"/>
      <w:i/>
      <w:iCs/>
      <w:color w:val="404040" w:themeColor="text1" w:themeTint="BF"/>
      <w:kern w:val="2"/>
      <w:sz w:val="22"/>
      <w:szCs w:val="22"/>
      <w:lang w:val="en-DE"/>
    </w:rPr>
  </w:style>
  <w:style w:type="character" w:styleId="QuoteChar" w:customStyle="1">
    <w:name w:val="Quote Char"/>
    <w:basedOn w:val="DefaultParagraphFont"/>
    <w:link w:val="Quote"/>
    <w:uiPriority w:val="29"/>
    <w:rsid w:val="00A86151"/>
    <w:rPr>
      <w:i/>
      <w:iCs/>
      <w:color w:val="404040" w:themeColor="text1" w:themeTint="BF"/>
    </w:rPr>
  </w:style>
  <w:style w:type="character" w:styleId="IntenseEmphasis">
    <w:name w:val="Intense Emphasis"/>
    <w:basedOn w:val="DefaultParagraphFont"/>
    <w:uiPriority w:val="21"/>
    <w:qFormat/>
    <w:rsid w:val="00A86151"/>
    <w:rPr>
      <w:i/>
      <w:iCs/>
      <w:color w:val="0F4761" w:themeColor="accent1" w:themeShade="BF"/>
    </w:rPr>
  </w:style>
  <w:style w:type="paragraph" w:styleId="IntenseQuote">
    <w:name w:val="Intense Quote"/>
    <w:basedOn w:val="Normal"/>
    <w:next w:val="Normal"/>
    <w:link w:val="IntenseQuoteChar"/>
    <w:uiPriority w:val="30"/>
    <w:qFormat/>
    <w:rsid w:val="00A86151"/>
    <w:pPr>
      <w:pBdr>
        <w:top w:val="single" w:color="0F4761" w:themeColor="accent1" w:themeShade="BF" w:sz="4" w:space="10"/>
        <w:bottom w:val="single" w:color="0F4761" w:themeColor="accent1" w:themeShade="BF" w:sz="4" w:space="10"/>
      </w:pBdr>
      <w:spacing w:before="360" w:after="360" w:line="259" w:lineRule="auto"/>
      <w:ind w:left="864" w:right="864"/>
      <w:jc w:val="center"/>
    </w:pPr>
    <w:rPr>
      <w:rFonts w:asciiTheme="minorHAnsi" w:hAnsiTheme="minorHAnsi" w:eastAsiaTheme="minorHAnsi" w:cstheme="minorBidi"/>
      <w:i/>
      <w:iCs/>
      <w:color w:val="0F4761" w:themeColor="accent1" w:themeShade="BF"/>
      <w:kern w:val="2"/>
      <w:sz w:val="22"/>
      <w:szCs w:val="22"/>
      <w:lang w:val="en-DE"/>
    </w:rPr>
  </w:style>
  <w:style w:type="character" w:styleId="IntenseQuoteChar" w:customStyle="1">
    <w:name w:val="Intense Quote Char"/>
    <w:basedOn w:val="DefaultParagraphFont"/>
    <w:link w:val="IntenseQuote"/>
    <w:uiPriority w:val="30"/>
    <w:rsid w:val="00A86151"/>
    <w:rPr>
      <w:i/>
      <w:iCs/>
      <w:color w:val="0F4761" w:themeColor="accent1" w:themeShade="BF"/>
    </w:rPr>
  </w:style>
  <w:style w:type="character" w:styleId="IntenseReference">
    <w:name w:val="Intense Reference"/>
    <w:basedOn w:val="DefaultParagraphFont"/>
    <w:uiPriority w:val="32"/>
    <w:qFormat/>
    <w:rsid w:val="00A86151"/>
    <w:rPr>
      <w:b/>
      <w:bCs/>
      <w:smallCaps/>
      <w:color w:val="0F4761" w:themeColor="accent1" w:themeShade="BF"/>
      <w:spacing w:val="5"/>
    </w:rPr>
  </w:style>
  <w:style w:type="paragraph" w:styleId="TechnicalBlockBase" w:customStyle="1">
    <w:name w:val="TechnicalBlockBase"/>
    <w:link w:val="TechnicalBlockBaseChar"/>
    <w:rsid w:val="00894139"/>
    <w:pPr>
      <w:widowControl w:val="0"/>
      <w:spacing w:before="140" w:after="140" w:line="185" w:lineRule="auto"/>
      <w:ind w:left="260" w:right="260" w:hanging="0" w:firstLine="0"/>
      <w:jc w:val="left"/>
    </w:pPr>
    <w:rPr>
      <w:rFonts w:ascii="Arial New Roman" w:hAnsi="Arial New Roman" w:eastAsia="Times New Roman" w:cs="Arial"/>
      <w:b/>
      <w:i/>
      <w:dstrike/>
      <w:color w:val="606060"/>
      <w:w w:val="98"/>
      <w:kern w:val="0"/>
      <w:sz w:val="10"/>
      <w:szCs w:val="20"/>
      <w:u w:val="words" w:color="606060"/>
      <w:lang w:val="en-GB" w:eastAsia="fr-BE"/>
    </w:rPr>
  </w:style>
  <w:style w:type="character" w:styleId="TechnicalBlockBaseChar" w:customStyle="1">
    <w:name w:val="TechnicalBlockBase Char"/>
    <w:basedOn w:val="EntInstitChar"/>
    <w:link w:val="TechnicalBlockBase"/>
    <w:rsid w:val="00894139"/>
    <w:rPr>
      <w:rFonts w:ascii="Arial New Roman" w:hAnsi="Arial New Roman" w:eastAsia="Times New Roman" w:cs="Arial"/>
      <w:b/>
      <w:i/>
      <w:dstrike/>
      <w:color w:val="606060"/>
      <w:w w:val="98"/>
      <w:kern w:val="0"/>
      <w:sz w:val="10"/>
      <w:szCs w:val="20"/>
      <w:u w:val="words" w:color="606060"/>
      <w:lang w:val="en-GB" w:eastAsia="fr-BE"/>
    </w:rPr>
  </w:style>
  <w:style w:type="paragraph" w:styleId="TBEntRefer" w:customStyle="1">
    <w:name w:val="TBEntRefer"/>
    <w:basedOn w:val="TechnicalBlockBase"/>
    <w:link w:val="EntReferChar"/>
    <w:rsid w:val="00894139"/>
    <w:pPr>
      <w:spacing w:before="0" w:after="0" w:line="240" w:lineRule="auto"/>
      <w:ind w:left="0" w:right="0"/>
    </w:pPr>
    <w:rPr>
      <w:rFonts w:ascii="Arial" w:hAnsi="Arial"/>
      <w:i w:val="0"/>
      <w:dstrike w:val="0"/>
      <w:color w:val="auto"/>
      <w:w w:val="100"/>
      <w:sz w:val="23"/>
      <w:u w:val="none"/>
    </w:rPr>
  </w:style>
  <w:style w:type="character" w:styleId="EntReferChar" w:customStyle="1">
    <w:name w:val="EntRefer Char"/>
    <w:basedOn w:val="DefaultParagraphFont"/>
    <w:link w:val="TBEntRefer"/>
    <w:rsid w:val="00A43C50"/>
    <w:rPr>
      <w:rFonts w:ascii="Arial" w:hAnsi="Arial" w:eastAsia="Times New Roman" w:cs="Arial"/>
      <w:b/>
      <w:kern w:val="0"/>
      <w:sz w:val="23"/>
      <w:szCs w:val="20"/>
      <w:u w:color="606060"/>
      <w:lang w:val="en-GB" w:eastAsia="fr-BE"/>
    </w:rPr>
  </w:style>
  <w:style w:type="paragraph" w:styleId="TBDistrbMarkers" w:customStyle="1">
    <w:name w:val="TBDistrbMarkers"/>
    <w:basedOn w:val="TBEntRefer"/>
    <w:qFormat/>
    <w:rsid w:val="00894139"/>
    <w:pPr>
      <w:tabs>
        <w:tab w:val="left" w:pos="2262"/>
      </w:tabs>
    </w:pPr>
    <w:rPr>
      <w:i/>
      <w:iCs/>
      <w:szCs w:val="23"/>
    </w:rPr>
  </w:style>
  <w:style w:type="paragraph" w:styleId="TBEntACP" w:customStyle="1">
    <w:name w:val="TBEntACP"/>
    <w:basedOn w:val="TechnicalBlockBase"/>
    <w:rsid w:val="00A43C50"/>
    <w:pPr>
      <w:widowControl/>
      <w:spacing w:before="0" w:after="0" w:line="360" w:lineRule="auto"/>
      <w:ind w:left="0" w:right="0"/>
      <w:jc w:val="center"/>
    </w:pPr>
    <w:rPr>
      <w:rFonts w:ascii="Arial" w:hAnsi="Arial"/>
      <w:bCs/>
      <w:i w:val="0"/>
      <w:dstrike w:val="0"/>
      <w:color w:val="auto"/>
      <w:spacing w:val="40"/>
      <w:w w:val="100"/>
      <w:sz w:val="28"/>
      <w:szCs w:val="28"/>
      <w:u w:val="none"/>
    </w:rPr>
  </w:style>
  <w:style w:type="paragraph" w:styleId="TBEntInstitACP" w:customStyle="1">
    <w:name w:val="TBEntInstitACP"/>
    <w:basedOn w:val="TechnicalBlockBase"/>
    <w:rsid w:val="00A43C50"/>
    <w:pPr>
      <w:widowControl/>
      <w:spacing w:before="0" w:after="0" w:line="240" w:lineRule="auto"/>
      <w:ind w:left="0" w:right="0"/>
      <w:jc w:val="center"/>
    </w:pPr>
    <w:rPr>
      <w:rFonts w:ascii="Arial" w:hAnsi="Arial"/>
      <w:bCs/>
      <w:i w:val="0"/>
      <w:dstrike w:val="0"/>
      <w:color w:val="auto"/>
      <w:w w:val="100"/>
      <w:sz w:val="23"/>
      <w:szCs w:val="23"/>
      <w:u w:val="none"/>
    </w:rPr>
  </w:style>
  <w:style w:type="paragraph" w:styleId="TBSousEmbargo" w:customStyle="1">
    <w:name w:val="TBSousEmbargo"/>
    <w:basedOn w:val="TechnicalBlockBase"/>
    <w:qFormat/>
    <w:rsid w:val="00894139"/>
    <w:pPr>
      <w:spacing w:before="360" w:after="360" w:line="240" w:lineRule="auto"/>
      <w:ind w:left="0" w:right="0"/>
      <w:jc w:val="center"/>
    </w:pPr>
    <w:rPr>
      <w:rFonts w:ascii="Arial" w:hAnsi="Arial"/>
      <w:i w:val="0"/>
      <w:dstrike w:val="0"/>
      <w:color w:val="auto"/>
      <w:w w:val="100"/>
      <w:sz w:val="23"/>
      <w:szCs w:val="23"/>
      <w:u w:val="double"/>
    </w:rPr>
  </w:style>
  <w:style w:type="paragraph" w:styleId="TBEntInstit" w:customStyle="1">
    <w:name w:val="TBEntInstit"/>
    <w:basedOn w:val="TechnicalBlockBase"/>
    <w:link w:val="EntInstitChar"/>
    <w:rsid w:val="00894139"/>
    <w:pPr>
      <w:spacing w:before="0" w:after="60" w:line="240" w:lineRule="auto"/>
      <w:ind w:left="0" w:right="0"/>
      <w:jc w:val="right"/>
    </w:pPr>
    <w:rPr>
      <w:rFonts w:ascii="Arial" w:hAnsi="Arial"/>
      <w:i w:val="0"/>
      <w:dstrike w:val="0"/>
      <w:color w:val="auto"/>
      <w:w w:val="100"/>
      <w:sz w:val="23"/>
      <w:u w:val="none"/>
    </w:rPr>
  </w:style>
  <w:style w:type="paragraph" w:styleId="TBEntReferNew" w:customStyle="1">
    <w:name w:val="TBEntReferNew"/>
    <w:basedOn w:val="TechnicalBlockBase"/>
    <w:rsid w:val="00894139"/>
    <w:pPr>
      <w:widowControl/>
      <w:spacing w:before="0" w:after="0" w:line="240" w:lineRule="auto"/>
      <w:ind w:left="0" w:right="0"/>
      <w:jc w:val="center"/>
    </w:pPr>
    <w:rPr>
      <w:rFonts w:ascii="Arial" w:hAnsi="Arial"/>
      <w:bCs/>
      <w:i w:val="0"/>
      <w:dstrike w:val="0"/>
      <w:color w:val="auto"/>
      <w:w w:val="100"/>
      <w:sz w:val="24"/>
      <w:szCs w:val="24"/>
      <w:u w:val="none"/>
      <w:lang w:eastAsia="en-US"/>
    </w:rPr>
  </w:style>
  <w:style w:type="paragraph" w:styleId="TBInstitution" w:customStyle="1">
    <w:name w:val="TBInstitution"/>
    <w:basedOn w:val="TechnicalBlockBase"/>
    <w:rsid w:val="00894139"/>
    <w:pPr>
      <w:spacing w:before="0" w:after="28" w:line="204" w:lineRule="auto"/>
      <w:ind w:left="0" w:right="0"/>
    </w:pPr>
    <w:rPr>
      <w:rFonts w:ascii="Arial" w:hAnsi="Arial"/>
      <w:i w:val="0"/>
      <w:dstrike w:val="0"/>
      <w:color w:val="626262"/>
      <w:spacing w:val="4"/>
      <w:w w:val="100"/>
      <w:sz w:val="24"/>
      <w:szCs w:val="23"/>
      <w:u w:val="none"/>
    </w:rPr>
  </w:style>
  <w:style w:type="paragraph" w:styleId="TBNormalTechnicalBlock" w:customStyle="1">
    <w:name w:val="TBNormalTechnicalBlock"/>
    <w:basedOn w:val="TechnicalBlockBase"/>
    <w:rsid w:val="00894139"/>
    <w:pPr>
      <w:spacing w:before="0" w:after="0" w:line="216" w:lineRule="auto"/>
      <w:ind w:left="0" w:right="0"/>
      <w:contextualSpacing/>
    </w:pPr>
    <w:rPr>
      <w:rFonts w:ascii="Arial" w:hAnsi="Arial"/>
      <w:i w:val="0"/>
      <w:dstrike w:val="0"/>
      <w:color w:val="auto"/>
      <w:w w:val="100"/>
      <w:sz w:val="23"/>
      <w:szCs w:val="23"/>
      <w:u w:val="none"/>
    </w:rPr>
  </w:style>
  <w:style w:type="paragraph" w:styleId="TBInstitutionSubwordmark" w:customStyle="1">
    <w:name w:val="TBInstitutionSubwordmark"/>
    <w:basedOn w:val="TechnicalBlockBase"/>
    <w:rsid w:val="00894139"/>
    <w:pPr>
      <w:spacing w:before="0" w:after="0" w:line="204" w:lineRule="auto"/>
      <w:ind w:left="0" w:right="0"/>
    </w:pPr>
    <w:rPr>
      <w:rFonts w:ascii="Arial" w:hAnsi="Arial"/>
      <w:b w:val="0"/>
      <w:i w:val="0"/>
      <w:dstrike w:val="0"/>
      <w:color w:val="626262"/>
      <w:spacing w:val="4"/>
      <w:w w:val="100"/>
      <w:sz w:val="24"/>
      <w:u w:val="none"/>
    </w:rPr>
  </w:style>
  <w:style w:type="character" w:styleId="EntInstitChar" w:customStyle="1">
    <w:name w:val="EntInstit Char"/>
    <w:basedOn w:val="DefaultParagraphFont"/>
    <w:link w:val="TBEntInstit"/>
    <w:rsid w:val="00894139"/>
    <w:rPr>
      <w:rFonts w:ascii="Arial" w:hAnsi="Arial" w:eastAsia="Times New Roman" w:cs="Arial"/>
      <w:b/>
      <w:kern w:val="0"/>
      <w:sz w:val="23"/>
      <w:szCs w:val="20"/>
      <w:u w:color="606060"/>
      <w:lang w:val="en-GB" w:eastAsia="fr-BE"/>
    </w:rPr>
  </w:style>
  <w:style w:type="paragraph" w:styleId="TBSubjectTable" w:customStyle="1">
    <w:name w:val="TBSubjectTable"/>
    <w:basedOn w:val="TechnicalBlockBase"/>
    <w:rsid w:val="002D3C08"/>
    <w:pPr>
      <w:widowControl/>
      <w:spacing w:before="40" w:after="40" w:line="240" w:lineRule="auto"/>
      <w:ind w:left="0" w:right="0"/>
    </w:pPr>
    <w:rPr>
      <w:rFonts w:ascii="Arial" w:hAnsi="Arial"/>
      <w:b w:val="0"/>
      <w:i w:val="0"/>
      <w:dstrike w:val="0"/>
      <w:color w:val="auto"/>
      <w:w w:val="100"/>
      <w:sz w:val="23"/>
      <w:u w:val="none"/>
    </w:rPr>
  </w:style>
  <w:style w:type="paragraph" w:styleId="TBDocumentGroup" w:customStyle="1">
    <w:name w:val="TBDocumentGroup"/>
    <w:basedOn w:val="TechnicalBlockBase"/>
    <w:rsid w:val="002D3C08"/>
    <w:pPr>
      <w:widowControl/>
      <w:spacing w:before="560" w:after="480" w:line="240" w:lineRule="auto"/>
      <w:ind w:left="0" w:right="0"/>
      <w:jc w:val="center"/>
    </w:pPr>
    <w:rPr>
      <w:rFonts w:ascii="Arial" w:hAnsi="Arial"/>
      <w:i w:val="0"/>
      <w:caps/>
      <w:dstrike w:val="0"/>
      <w:color w:val="auto"/>
      <w:w w:val="100"/>
      <w:sz w:val="23"/>
      <w:u w:val="single"/>
    </w:rPr>
  </w:style>
  <w:style w:type="paragraph" w:styleId="TBHeadingTable" w:customStyle="1">
    <w:name w:val="TBHeadingTable"/>
    <w:basedOn w:val="TechnicalBlockBase"/>
    <w:rsid w:val="002D3C08"/>
    <w:pPr>
      <w:widowControl/>
      <w:spacing w:before="240" w:after="40" w:line="240" w:lineRule="auto"/>
      <w:ind w:left="0" w:right="0"/>
    </w:pPr>
    <w:rPr>
      <w:rFonts w:ascii="Arial" w:hAnsi="Arial"/>
      <w:i w:val="0"/>
      <w:dstrike w:val="0"/>
      <w:color w:val="auto"/>
      <w:w w:val="100"/>
      <w:sz w:val="23"/>
      <w:u w:val="none"/>
    </w:rPr>
  </w:style>
  <w:style w:type="paragraph" w:styleId="TBSubjectBold" w:customStyle="1">
    <w:name w:val="TBSubjectBold"/>
    <w:basedOn w:val="TechnicalBlockBase"/>
    <w:rsid w:val="002D3C08"/>
    <w:pPr>
      <w:widowControl/>
      <w:spacing w:before="160" w:after="0" w:line="360" w:lineRule="auto"/>
      <w:ind w:left="0" w:right="0"/>
      <w:jc w:val="center"/>
    </w:pPr>
    <w:rPr>
      <w:rFonts w:ascii="Arial" w:hAnsi="Arial"/>
      <w:i w:val="0"/>
      <w:dstrike w:val="0"/>
      <w:color w:val="auto"/>
      <w:w w:val="100"/>
      <w:sz w:val="23"/>
      <w:u w:val="none"/>
    </w:rPr>
  </w:style>
  <w:style w:type="paragraph" w:styleId="TBSubjectText" w:customStyle="1">
    <w:name w:val="TBSubjectText"/>
    <w:basedOn w:val="TechnicalBlockBase"/>
    <w:qFormat/>
    <w:rsid w:val="002D3C08"/>
    <w:pPr>
      <w:widowControl/>
      <w:spacing w:before="40" w:after="40" w:line="240" w:lineRule="auto"/>
      <w:ind w:left="0" w:right="0"/>
    </w:pPr>
    <w:rPr>
      <w:rFonts w:ascii="Arial" w:hAnsi="Arial"/>
      <w:b w:val="0"/>
      <w:i w:val="0"/>
      <w:dstrike w:val="0"/>
      <w:color w:val="auto"/>
      <w:w w:val="100"/>
      <w:sz w:val="23"/>
      <w:u w:val="none"/>
    </w:rPr>
  </w:style>
  <w:style w:type="paragraph" w:styleId="EntText">
    <w:name w:val="EntText"/>
    <w:basedOn w:val="Normal"/>
    <w:uiPriority w:val="99"/>
    <w:unhideWhenUsed/>
    <w:pPr>
      <w:spacing w:line="360"/>
    </w:pPr>
    <w:rPr>
      <w:sz w:val="24"/>
      <w:rFonts w:ascii="Times New Roman" w:hAnsi="Times New Roman"/>
    </w:rPr>
  </w:style>
  <w:style w:type="paragraph" w:styleId="Lignefinal">
    <w:name w:val="Ligne final"/>
    <w:basedOn w:val="Normal"/>
    <w:uiPriority w:val="99"/>
    <w:unhideWhenUsed/>
    <w:pPr>
      <w:spacing w:before="360" w:after="120"/>
      <w:ind w:left="3400" w:right="3400"/>
      <w:jc w:val="center"/>
      <w:pBdr>
        <w:bottom w:val="single" w:color="000000" w:sz="4" w:space="0"/>
      </w:pBdr>
    </w:pPr>
    <w:rPr>
      <w:rFonts w:ascii="Times New Roman" w:hAnsi="Times New Roman"/>
    </w:rPr>
  </w:style>
  <w:style w:type="paragraph" w:styleId="p.j.">
    <w:name w:val="p.j."/>
    <w:basedOn w:val="Normal"/>
    <w:uiPriority w:val="99"/>
    <w:unhideWhenUsed/>
    <w:pPr>
      <w:spacing w:before="1200" w:after="120"/>
      <w:ind w:left="1440" w:hanging="1440"/>
      <w:jc w:val="left"/>
    </w:pPr>
    <w:rPr>
      <w:sz w:val="24"/>
      <w:rFonts w:ascii="Times New Roman" w:hAnsi="Times New Roman"/>
    </w:rPr>
  </w:style>
  <w:style w:type="paragraph" w:styleId="HeaderCouncil">
    <w:name w:val="Header Council"/>
    <w:basedOn w:val="Normal"/>
    <w:uiPriority w:val="99"/>
    <w:unhideWhenUsed/>
    <w:rPr>
      <w:rFonts w:ascii="Times New Roman" w:hAnsi="Times New Roman"/>
      <w:sz w:val="2"/>
    </w:rPr>
    <w:pPr>
      <w:spacing w:before="0" w:after="0"/>
    </w:pPr>
  </w:style>
  <w:style w:type="paragraph" w:styleId="HeaderCouncilLarge">
    <w:name w:val="Header Council Large"/>
    <w:basedOn w:val="Normal"/>
    <w:uiPriority w:val="99"/>
    <w:unhideWhenUsed/>
    <w:rPr>
      <w:rFonts w:ascii="Times New Roman" w:hAnsi="Times New Roman"/>
      <w:sz w:val="2"/>
    </w:rPr>
    <w:pPr>
      <w:spacing w:before="0" w:after="440"/>
    </w:pPr>
  </w:style>
  <w:style w:type="paragraph" w:styleId="FooterCouncil">
    <w:name w:val="Footer Council"/>
    <w:basedOn w:val="Normal"/>
    <w:uiPriority w:val="99"/>
    <w:unhideWhenUsed/>
    <w:rPr>
      <w:rFonts w:ascii="Times New Roman" w:hAnsi="Times New Roman"/>
      <w:sz w:val="2"/>
    </w:rPr>
    <w:pPr>
      <w:spacing w:before="0" w:after="0"/>
    </w:pPr>
  </w:style>
  <w:style w:type="paragraph" w:styleId="FooterText">
    <w:name w:val="Footer Text"/>
    <w:basedOn w:val="Normal"/>
    <w:uiPriority w:val="99"/>
    <w:unhideWhenUsed/>
    <w:rPr>
      <w:rFonts w:ascii="Times New Roman" w:hAnsi="Times New Roman"/>
      <w:sz w:val="24"/>
      <w:color w:val="auto"/>
    </w:rPr>
    <w:pPr>
      <w:spacing w:before="0" w:after="0" w:line="240"/>
    </w:pPr>
  </w:style>
  <w:style w:type="paragraph" w:styleId="Normal" w:default="1">
    <w:name w:val="Normal"/>
    <w:qFormat/>
    <w:rPr>
      <w:sz w:val="22"/>
      <w:szCs w:val="22"/>
      <w:lang w:eastAsia="en-US"/>
    </w:rPr>
  </w:style>
  <w:style w:type="paragraph" w:styleId="Heading1">
    <w:name w:val="heading 1"/>
    <w:basedOn w:val="Normal"/>
    <w:next w:val="Normal"/>
    <w:link w:val="Heading1Char"/>
    <w:uiPriority w:val="9"/>
    <w:qFormat/>
    <w:rsid w:val="00287922"/>
    <w:pPr>
      <w:keepNext/>
      <w:numPr>
        <w:numId w:val="1"/>
      </w:numPr>
      <w:spacing w:before="240" w:after="60"/>
      <w:outlineLvl w:val="0"/>
    </w:pPr>
    <w:rPr>
      <w:rFonts w:ascii="Cambria" w:hAnsi="Cambria" w:eastAsia="Times New Roman"/>
      <w:b/>
      <w:bCs/>
      <w:kern w:val="32"/>
      <w:sz w:val="32"/>
      <w:szCs w:val="32"/>
    </w:rPr>
  </w:style>
  <w:style w:type="paragraph" w:styleId="Heading2">
    <w:name w:val="heading 2"/>
    <w:basedOn w:val="Normal"/>
    <w:next w:val="Normal"/>
    <w:link w:val="Heading2Char"/>
    <w:unhideWhenUsed/>
    <w:qFormat/>
    <w:rsid w:val="00E11C4B"/>
    <w:pPr>
      <w:keepNext/>
      <w:spacing w:after="240"/>
      <w:outlineLvl w:val="1"/>
    </w:pPr>
    <w:rPr>
      <w:rFonts w:eastAsia="Times New Roman"/>
      <w:b/>
      <w:bCs/>
      <w:i/>
      <w:iCs/>
      <w:noProof/>
    </w:rPr>
  </w:style>
  <w:style w:type="paragraph" w:styleId="Heading3">
    <w:name w:val="heading 3"/>
    <w:basedOn w:val="Normal"/>
    <w:next w:val="Normal"/>
    <w:link w:val="Heading3Char"/>
    <w:uiPriority w:val="9"/>
    <w:unhideWhenUsed/>
    <w:qFormat/>
    <w:rsid w:val="008055C8"/>
    <w:pPr>
      <w:keepNext/>
      <w:numPr>
        <w:ilvl w:val="2"/>
        <w:numId w:val="1"/>
      </w:numPr>
      <w:spacing w:after="240"/>
      <w:outlineLvl w:val="2"/>
    </w:pPr>
    <w:rPr>
      <w:b/>
      <w:bCs/>
      <w:i/>
    </w:rPr>
  </w:style>
  <w:style w:type="paragraph" w:styleId="Heading4">
    <w:name w:val="heading 4"/>
    <w:basedOn w:val="Normal"/>
    <w:next w:val="Text1"/>
    <w:link w:val="Heading4Char"/>
    <w:uiPriority w:val="9"/>
    <w:unhideWhenUsed/>
    <w:qFormat/>
    <w:rsid w:val="00967B25"/>
    <w:pPr>
      <w:keepNext/>
      <w:numPr>
        <w:ilvl w:val="3"/>
        <w:numId w:val="1"/>
      </w:numPr>
      <w:spacing w:before="120" w:line="240" w:lineRule="auto"/>
      <w:jc w:val="both"/>
      <w:outlineLvl w:val="3"/>
    </w:pPr>
    <w:rPr>
      <w:rFonts w:ascii="Times New Roman" w:hAnsi="Times New Roman" w:eastAsia="Times New Roman"/>
      <w:bCs/>
      <w:iCs/>
      <w:sz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072B8E"/>
    <w:pPr>
      <w:tabs>
        <w:tab w:val="center" w:pos="4153"/>
        <w:tab w:val="right" w:pos="8306"/>
      </w:tabs>
      <w:spacing w:after="0" w:line="240" w:lineRule="auto"/>
    </w:pPr>
    <w:rPr>
      <w:rFonts w:ascii="Times New Roman" w:hAnsi="Times New Roman" w:eastAsia="Times New Roman"/>
      <w:sz w:val="24"/>
      <w:szCs w:val="20"/>
      <w:lang w:val="fr-FR" w:eastAsia="en-GB"/>
    </w:rPr>
  </w:style>
  <w:style w:type="character" w:styleId="HeaderChar" w:customStyle="1">
    <w:name w:val="Header Char"/>
    <w:link w:val="Header"/>
    <w:uiPriority w:val="99"/>
    <w:rsid w:val="00072B8E"/>
    <w:rPr>
      <w:rFonts w:ascii="Times New Roman" w:hAnsi="Times New Roman" w:eastAsia="Times New Roman"/>
      <w:sz w:val="24"/>
      <w:lang w:val="fr-FR"/>
    </w:rPr>
  </w:style>
  <w:style w:type="paragraph" w:styleId="Footer">
    <w:name w:val="footer"/>
    <w:basedOn w:val="Normal"/>
    <w:link w:val="FooterChar"/>
    <w:uiPriority w:val="99"/>
    <w:rsid w:val="00072B8E"/>
    <w:pPr>
      <w:tabs>
        <w:tab w:val="center" w:pos="4153"/>
        <w:tab w:val="right" w:pos="8306"/>
      </w:tabs>
      <w:spacing w:after="0" w:line="240" w:lineRule="auto"/>
    </w:pPr>
    <w:rPr>
      <w:rFonts w:ascii="Times New Roman" w:hAnsi="Times New Roman" w:eastAsia="Times New Roman"/>
      <w:sz w:val="24"/>
      <w:szCs w:val="20"/>
      <w:lang w:val="fr-FR" w:eastAsia="en-GB"/>
    </w:rPr>
  </w:style>
  <w:style w:type="character" w:styleId="FooterChar" w:customStyle="1">
    <w:name w:val="Footer Char"/>
    <w:link w:val="Footer"/>
    <w:uiPriority w:val="99"/>
    <w:rsid w:val="00072B8E"/>
    <w:rPr>
      <w:rFonts w:ascii="Times New Roman" w:hAnsi="Times New Roman" w:eastAsia="Times New Roman"/>
      <w:sz w:val="24"/>
      <w:lang w:val="fr-FR"/>
    </w:rPr>
  </w:style>
  <w:style w:type="character" w:styleId="Hyperlink">
    <w:name w:val="Hyperlink"/>
    <w:uiPriority w:val="99"/>
    <w:rsid w:val="00072B8E"/>
    <w:rPr>
      <w:color w:val="0000FF"/>
      <w:u w:val="single"/>
    </w:rPr>
  </w:style>
  <w:style w:type="paragraph" w:styleId="PlainText">
    <w:name w:val="Plain Text"/>
    <w:basedOn w:val="Normal"/>
    <w:link w:val="PlainTextChar"/>
    <w:rsid w:val="00072B8E"/>
    <w:pPr>
      <w:spacing w:after="240" w:line="240" w:lineRule="auto"/>
      <w:jc w:val="both"/>
    </w:pPr>
    <w:rPr>
      <w:rFonts w:ascii="Courier New" w:hAnsi="Courier New" w:eastAsia="Times New Roman"/>
      <w:sz w:val="20"/>
      <w:szCs w:val="20"/>
    </w:rPr>
  </w:style>
  <w:style w:type="character" w:styleId="PlainTextChar" w:customStyle="1">
    <w:name w:val="Plain Text Char"/>
    <w:link w:val="PlainText"/>
    <w:rsid w:val="00072B8E"/>
    <w:rPr>
      <w:rFonts w:ascii="Courier New" w:hAnsi="Courier New" w:eastAsia="Times New Roman"/>
      <w:lang w:eastAsia="en-US"/>
    </w:rPr>
  </w:style>
  <w:style w:type="paragraph" w:styleId="A83LiabL14B" w:customStyle="1">
    <w:name w:val="A83Liab_L14_B"/>
    <w:basedOn w:val="Normal"/>
    <w:rsid w:val="00072B8E"/>
    <w:pPr>
      <w:spacing w:after="0" w:line="240" w:lineRule="auto"/>
    </w:pPr>
    <w:rPr>
      <w:rFonts w:ascii="Times New Roman" w:hAnsi="Times New Roman" w:eastAsia="Times New Roman"/>
      <w:b/>
      <w:sz w:val="28"/>
      <w:szCs w:val="20"/>
      <w:lang w:eastAsia="en-GB"/>
    </w:rPr>
  </w:style>
  <w:style w:type="paragraph" w:styleId="BalloonText">
    <w:name w:val="Balloon Text"/>
    <w:basedOn w:val="Normal"/>
    <w:link w:val="BalloonTextChar"/>
    <w:uiPriority w:val="99"/>
    <w:semiHidden/>
    <w:unhideWhenUsed/>
    <w:rsid w:val="00C47B91"/>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C47B91"/>
    <w:rPr>
      <w:rFonts w:ascii="Tahoma" w:hAnsi="Tahoma" w:cs="Tahoma"/>
      <w:sz w:val="16"/>
      <w:szCs w:val="16"/>
      <w:lang w:eastAsia="en-US"/>
    </w:rPr>
  </w:style>
  <w:style w:type="character" w:styleId="PageNumber">
    <w:name w:val="page number"/>
    <w:rsid w:val="000040BB"/>
  </w:style>
  <w:style w:type="paragraph" w:styleId="Art83Title1" w:customStyle="1">
    <w:name w:val="Art83_Title1"/>
    <w:basedOn w:val="Normal"/>
    <w:rsid w:val="000040BB"/>
    <w:pPr>
      <w:spacing w:before="1800" w:after="0" w:line="240" w:lineRule="auto"/>
      <w:jc w:val="center"/>
    </w:pPr>
    <w:rPr>
      <w:rFonts w:ascii="Times New Roman" w:hAnsi="Times New Roman" w:eastAsia="Times New Roman"/>
      <w:b/>
      <w:sz w:val="36"/>
      <w:szCs w:val="20"/>
      <w:lang w:eastAsia="en-GB"/>
    </w:rPr>
  </w:style>
  <w:style w:type="paragraph" w:styleId="art83Title2" w:customStyle="1">
    <w:name w:val="art83_Title2"/>
    <w:basedOn w:val="Normal"/>
    <w:rsid w:val="000040BB"/>
    <w:pPr>
      <w:spacing w:before="240" w:after="0" w:line="240" w:lineRule="auto"/>
      <w:jc w:val="center"/>
    </w:pPr>
    <w:rPr>
      <w:rFonts w:ascii="Times New Roman" w:hAnsi="Times New Roman" w:eastAsia="Times New Roman"/>
      <w:b/>
      <w:sz w:val="24"/>
      <w:szCs w:val="20"/>
      <w:lang w:val="fr-FR" w:eastAsia="en-GB"/>
    </w:rPr>
  </w:style>
  <w:style w:type="paragraph" w:styleId="Text1" w:customStyle="1">
    <w:name w:val="Text 1"/>
    <w:basedOn w:val="Normal"/>
    <w:rsid w:val="000040BB"/>
    <w:pPr>
      <w:spacing w:before="120" w:line="240" w:lineRule="auto"/>
      <w:ind w:left="850"/>
      <w:jc w:val="both"/>
    </w:pPr>
    <w:rPr>
      <w:rFonts w:ascii="Times New Roman" w:hAnsi="Times New Roman" w:eastAsia="Times New Roman"/>
      <w:sz w:val="24"/>
      <w:szCs w:val="20"/>
    </w:rPr>
  </w:style>
  <w:style w:type="paragraph" w:styleId="NormalCentered" w:customStyle="1">
    <w:name w:val="Normal Centered"/>
    <w:basedOn w:val="Normal"/>
    <w:rsid w:val="000040BB"/>
    <w:pPr>
      <w:spacing w:before="120" w:line="240" w:lineRule="auto"/>
      <w:jc w:val="center"/>
    </w:pPr>
    <w:rPr>
      <w:rFonts w:ascii="Times New Roman" w:hAnsi="Times New Roman" w:eastAsia="Times New Roman"/>
      <w:sz w:val="24"/>
      <w:szCs w:val="20"/>
    </w:rPr>
  </w:style>
  <w:style w:type="character" w:styleId="Heading1Char" w:customStyle="1">
    <w:name w:val="Heading 1 Char"/>
    <w:link w:val="Heading1"/>
    <w:uiPriority w:val="9"/>
    <w:rsid w:val="00287922"/>
    <w:rPr>
      <w:rFonts w:ascii="Cambria" w:hAnsi="Cambria" w:eastAsia="Times New Roman"/>
      <w:b/>
      <w:bCs/>
      <w:kern w:val="32"/>
      <w:sz w:val="32"/>
      <w:szCs w:val="32"/>
      <w:lang w:eastAsia="en-US"/>
    </w:rPr>
  </w:style>
  <w:style w:type="paragraph" w:styleId="TOCHeading">
    <w:name w:val="TOC Heading"/>
    <w:basedOn w:val="Normal"/>
    <w:next w:val="Normal"/>
    <w:uiPriority w:val="39"/>
    <w:qFormat/>
    <w:rsid w:val="000040BB"/>
    <w:pPr>
      <w:spacing w:before="120" w:after="240" w:line="240" w:lineRule="auto"/>
      <w:jc w:val="center"/>
    </w:pPr>
    <w:rPr>
      <w:rFonts w:ascii="Times New Roman" w:hAnsi="Times New Roman" w:eastAsia="Times New Roman"/>
      <w:b/>
      <w:sz w:val="28"/>
      <w:szCs w:val="20"/>
    </w:rPr>
  </w:style>
  <w:style w:type="paragraph" w:styleId="HTMLPreformatted">
    <w:name w:val="HTML Preformatted"/>
    <w:basedOn w:val="Normal"/>
    <w:link w:val="HTMLPreformattedChar"/>
    <w:uiPriority w:val="99"/>
    <w:unhideWhenUsed/>
    <w:rsid w:val="00D27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en-GB"/>
    </w:rPr>
  </w:style>
  <w:style w:type="character" w:styleId="HTMLPreformattedChar" w:customStyle="1">
    <w:name w:val="HTML Preformatted Char"/>
    <w:link w:val="HTMLPreformatted"/>
    <w:uiPriority w:val="99"/>
    <w:rsid w:val="00D27B28"/>
    <w:rPr>
      <w:rFonts w:ascii="Courier New" w:hAnsi="Courier New" w:eastAsia="Times New Roman" w:cs="Courier New"/>
    </w:rPr>
  </w:style>
  <w:style w:type="character" w:styleId="Heading2Char" w:customStyle="1">
    <w:name w:val="Heading 2 Char"/>
    <w:link w:val="Heading2"/>
    <w:rsid w:val="00E11C4B"/>
    <w:rPr>
      <w:rFonts w:ascii="Calibri" w:hAnsi="Calibri" w:eastAsia="Times New Roman"/>
      <w:b/>
      <w:bCs/>
      <w:i/>
      <w:iCs/>
      <w:noProof/>
      <w:sz w:val="22"/>
      <w:szCs w:val="22"/>
      <w:lang w:eastAsia="en-US"/>
    </w:rPr>
  </w:style>
  <w:style w:type="character" w:styleId="Heading3Char" w:customStyle="1">
    <w:name w:val="Heading 3 Char"/>
    <w:link w:val="Heading3"/>
    <w:uiPriority w:val="9"/>
    <w:rsid w:val="008055C8"/>
    <w:rPr>
      <w:b/>
      <w:bCs/>
      <w:i/>
      <w:sz w:val="22"/>
      <w:szCs w:val="22"/>
      <w:lang w:eastAsia="en-US"/>
    </w:rPr>
  </w:style>
  <w:style w:type="paragraph" w:styleId="FootnoteText">
    <w:name w:val="footnote text"/>
    <w:basedOn w:val="Normal"/>
    <w:unhideWhenUsed/>
    <w:rsid w:val="001D315A"/>
    <w:pPr>
      <w:spacing w:after="0" w:line="240" w:lineRule="auto"/>
      <w:ind w:left="720" w:hanging="720"/>
      <w:jc w:val="both"/>
    </w:pPr>
    <w:rPr>
      <w:rFonts w:ascii="Times New Roman" w:hAnsi="Times New Roman"/>
      <w:sz w:val="20"/>
      <w:szCs w:val="20"/>
    </w:rPr>
  </w:style>
  <w:style w:type="character" w:styleId="FootnoteTextChar" w:customStyle="1">
    <w:name w:val="Footnote Text Char"/>
    <w:uiPriority w:val="99"/>
    <w:rsid w:val="001D315A"/>
    <w:rPr>
      <w:rFonts w:ascii="Times New Roman" w:hAnsi="Times New Roman"/>
      <w:lang w:eastAsia="en-US"/>
    </w:rPr>
  </w:style>
  <w:style w:type="character" w:styleId="FootnoteReference">
    <w:name w:val="footnote reference"/>
    <w:unhideWhenUsed/>
    <w:rsid w:val="001D315A"/>
    <w:rPr>
      <w:shd w:val="clear" w:color="auto" w:fill="auto"/>
      <w:vertAlign w:val="superscript"/>
    </w:rPr>
  </w:style>
  <w:style w:type="paragraph" w:styleId="ManualNumPar4" w:customStyle="1">
    <w:name w:val="Manual NumPar 4"/>
    <w:basedOn w:val="Normal"/>
    <w:next w:val="Normal"/>
    <w:rsid w:val="001D315A"/>
    <w:pPr>
      <w:numPr>
        <w:numId w:val="2"/>
      </w:numPr>
      <w:tabs>
        <w:tab w:val="clear" w:pos="709"/>
      </w:tabs>
      <w:spacing w:before="120" w:line="240" w:lineRule="auto"/>
      <w:ind w:left="850" w:hanging="850"/>
      <w:jc w:val="both"/>
    </w:pPr>
    <w:rPr>
      <w:rFonts w:ascii="Times New Roman" w:hAnsi="Times New Roman"/>
      <w:sz w:val="24"/>
    </w:rPr>
  </w:style>
  <w:style w:type="paragraph" w:styleId="Fait" w:customStyle="1">
    <w:name w:val="Fait à"/>
    <w:basedOn w:val="Normal"/>
    <w:next w:val="Normal"/>
    <w:rsid w:val="001D315A"/>
    <w:pPr>
      <w:keepNext/>
      <w:numPr>
        <w:ilvl w:val="1"/>
        <w:numId w:val="2"/>
      </w:numPr>
      <w:tabs>
        <w:tab w:val="clear" w:pos="1417"/>
      </w:tabs>
      <w:spacing w:before="120" w:after="0" w:line="240" w:lineRule="auto"/>
      <w:ind w:left="0" w:firstLine="0"/>
      <w:jc w:val="both"/>
    </w:pPr>
    <w:rPr>
      <w:rFonts w:ascii="Times New Roman" w:hAnsi="Times New Roman"/>
      <w:sz w:val="24"/>
    </w:rPr>
  </w:style>
  <w:style w:type="paragraph" w:styleId="Formuledadoption" w:customStyle="1">
    <w:name w:val="Formule d'adoption"/>
    <w:basedOn w:val="Normal"/>
    <w:next w:val="Normal"/>
    <w:rsid w:val="001D315A"/>
    <w:pPr>
      <w:keepNext/>
      <w:numPr>
        <w:ilvl w:val="2"/>
        <w:numId w:val="2"/>
      </w:numPr>
      <w:tabs>
        <w:tab w:val="clear" w:pos="2126"/>
      </w:tabs>
      <w:spacing w:before="120" w:line="240" w:lineRule="auto"/>
      <w:ind w:left="0" w:firstLine="0"/>
      <w:jc w:val="both"/>
    </w:pPr>
    <w:rPr>
      <w:rFonts w:ascii="Times New Roman" w:hAnsi="Times New Roman"/>
      <w:sz w:val="24"/>
    </w:rPr>
  </w:style>
  <w:style w:type="paragraph" w:styleId="Institutionquiagit" w:customStyle="1">
    <w:name w:val="Institution qui agit"/>
    <w:basedOn w:val="Normal"/>
    <w:next w:val="Normal"/>
    <w:rsid w:val="001D315A"/>
    <w:pPr>
      <w:keepNext/>
      <w:numPr>
        <w:ilvl w:val="3"/>
        <w:numId w:val="2"/>
      </w:numPr>
      <w:tabs>
        <w:tab w:val="clear" w:pos="2835"/>
      </w:tabs>
      <w:spacing w:before="600" w:line="240" w:lineRule="auto"/>
      <w:ind w:left="0" w:firstLine="0"/>
      <w:jc w:val="both"/>
    </w:pPr>
    <w:rPr>
      <w:rFonts w:ascii="Times New Roman" w:hAnsi="Times New Roman"/>
      <w:sz w:val="24"/>
    </w:rPr>
  </w:style>
  <w:style w:type="paragraph" w:styleId="ListNumber">
    <w:name w:val="List Number"/>
    <w:basedOn w:val="Normal"/>
    <w:unhideWhenUsed/>
    <w:rsid w:val="001D315A"/>
    <w:pPr>
      <w:numPr>
        <w:numId w:val="3"/>
      </w:numPr>
      <w:spacing w:before="120" w:line="240" w:lineRule="auto"/>
      <w:contextualSpacing/>
      <w:jc w:val="both"/>
    </w:pPr>
    <w:rPr>
      <w:rFonts w:ascii="Times New Roman" w:hAnsi="Times New Roman"/>
      <w:sz w:val="24"/>
    </w:rPr>
  </w:style>
  <w:style w:type="paragraph" w:styleId="ListNumberLevel2" w:customStyle="1">
    <w:name w:val="List Number (Level 2)"/>
    <w:basedOn w:val="Normal"/>
    <w:rsid w:val="001D315A"/>
    <w:pPr>
      <w:tabs>
        <w:tab w:val="num" w:pos="1417"/>
      </w:tabs>
      <w:spacing w:after="240" w:line="240" w:lineRule="auto"/>
      <w:ind w:left="1417" w:hanging="708"/>
      <w:jc w:val="both"/>
    </w:pPr>
    <w:rPr>
      <w:rFonts w:ascii="Times New Roman" w:hAnsi="Times New Roman" w:eastAsia="Times New Roman"/>
      <w:sz w:val="24"/>
      <w:szCs w:val="20"/>
    </w:rPr>
  </w:style>
  <w:style w:type="paragraph" w:styleId="Titreobjet" w:customStyle="1">
    <w:name w:val="Titre objet"/>
    <w:basedOn w:val="Normal"/>
    <w:next w:val="Normal"/>
    <w:rsid w:val="00287922"/>
    <w:pPr>
      <w:spacing w:before="360" w:after="360" w:line="240" w:lineRule="auto"/>
      <w:jc w:val="center"/>
    </w:pPr>
    <w:rPr>
      <w:rFonts w:ascii="Times New Roman" w:hAnsi="Times New Roman"/>
      <w:b/>
      <w:sz w:val="24"/>
    </w:rPr>
  </w:style>
  <w:style w:type="paragraph" w:styleId="Typedudocument" w:customStyle="1">
    <w:name w:val="Type du document"/>
    <w:basedOn w:val="Normal"/>
    <w:next w:val="Titreobjet"/>
    <w:rsid w:val="00287922"/>
    <w:pPr>
      <w:spacing w:before="360" w:after="0" w:line="240" w:lineRule="auto"/>
      <w:jc w:val="center"/>
    </w:pPr>
    <w:rPr>
      <w:rFonts w:ascii="Times New Roman" w:hAnsi="Times New Roman"/>
      <w:b/>
      <w:sz w:val="24"/>
    </w:rPr>
  </w:style>
  <w:style w:type="paragraph" w:styleId="Tiret3" w:customStyle="1">
    <w:name w:val="Tiret 3"/>
    <w:basedOn w:val="Normal"/>
    <w:rsid w:val="00287922"/>
    <w:pPr>
      <w:numPr>
        <w:numId w:val="4"/>
      </w:numPr>
      <w:spacing w:before="120" w:line="240" w:lineRule="auto"/>
      <w:jc w:val="both"/>
    </w:pPr>
    <w:rPr>
      <w:rFonts w:ascii="Times New Roman" w:hAnsi="Times New Roman"/>
      <w:sz w:val="24"/>
    </w:rPr>
  </w:style>
  <w:style w:type="paragraph" w:styleId="A83LiabBulletL1" w:customStyle="1">
    <w:name w:val="A83Liab_Bullet_L1"/>
    <w:basedOn w:val="Normal"/>
    <w:rsid w:val="00287922"/>
    <w:pPr>
      <w:numPr>
        <w:numId w:val="5"/>
      </w:numPr>
      <w:spacing w:before="240" w:after="0" w:line="240" w:lineRule="auto"/>
    </w:pPr>
    <w:rPr>
      <w:rFonts w:ascii="Times New Roman" w:hAnsi="Times New Roman" w:eastAsia="Times New Roman"/>
      <w:szCs w:val="20"/>
      <w:lang w:eastAsia="en-GB"/>
    </w:rPr>
  </w:style>
  <w:style w:type="paragraph" w:styleId="Title">
    <w:name w:val="Title"/>
    <w:basedOn w:val="Normal"/>
    <w:next w:val="Normal"/>
    <w:link w:val="TitleChar"/>
    <w:uiPriority w:val="10"/>
    <w:qFormat/>
    <w:rsid w:val="00287922"/>
    <w:pPr>
      <w:spacing w:before="240" w:after="60"/>
      <w:jc w:val="center"/>
      <w:outlineLvl w:val="0"/>
    </w:pPr>
    <w:rPr>
      <w:rFonts w:ascii="Cambria" w:hAnsi="Cambria" w:eastAsia="Times New Roman"/>
      <w:b/>
      <w:bCs/>
      <w:noProof/>
      <w:kern w:val="28"/>
      <w:sz w:val="32"/>
      <w:szCs w:val="32"/>
    </w:rPr>
  </w:style>
  <w:style w:type="character" w:styleId="TitleChar" w:customStyle="1">
    <w:name w:val="Title Char"/>
    <w:link w:val="Title"/>
    <w:uiPriority w:val="10"/>
    <w:rsid w:val="00287922"/>
    <w:rPr>
      <w:rFonts w:ascii="Cambria" w:hAnsi="Cambria" w:eastAsia="Times New Roman" w:cs="Times New Roman"/>
      <w:b/>
      <w:bCs/>
      <w:noProof/>
      <w:kern w:val="28"/>
      <w:sz w:val="32"/>
      <w:szCs w:val="32"/>
      <w:lang w:eastAsia="en-US"/>
    </w:rPr>
  </w:style>
  <w:style w:type="paragraph" w:styleId="TOC1">
    <w:name w:val="toc 1"/>
    <w:basedOn w:val="Normal"/>
    <w:next w:val="Normal"/>
    <w:autoRedefine/>
    <w:uiPriority w:val="39"/>
    <w:unhideWhenUsed/>
    <w:rsid w:val="005F1DED"/>
    <w:pPr>
      <w:tabs>
        <w:tab w:val="left" w:pos="426"/>
        <w:tab w:val="right" w:leader="dot" w:pos="9061"/>
      </w:tabs>
      <w:spacing w:line="240" w:lineRule="auto"/>
    </w:pPr>
  </w:style>
  <w:style w:type="paragraph" w:styleId="TOC2">
    <w:name w:val="toc 2"/>
    <w:basedOn w:val="Normal"/>
    <w:next w:val="Normal"/>
    <w:autoRedefine/>
    <w:uiPriority w:val="39"/>
    <w:unhideWhenUsed/>
    <w:rsid w:val="00287922"/>
    <w:pPr>
      <w:ind w:left="220"/>
    </w:pPr>
  </w:style>
  <w:style w:type="paragraph" w:styleId="TOC3">
    <w:name w:val="toc 3"/>
    <w:basedOn w:val="Normal"/>
    <w:next w:val="Normal"/>
    <w:autoRedefine/>
    <w:uiPriority w:val="39"/>
    <w:unhideWhenUsed/>
    <w:rsid w:val="00287922"/>
    <w:pPr>
      <w:ind w:left="440"/>
    </w:pPr>
  </w:style>
  <w:style w:type="paragraph" w:styleId="HeaderLandscape" w:customStyle="1">
    <w:name w:val="HeaderLandscape"/>
    <w:basedOn w:val="Normal"/>
    <w:rsid w:val="00967B25"/>
    <w:pPr>
      <w:tabs>
        <w:tab w:val="center" w:pos="7285"/>
        <w:tab w:val="right" w:pos="14003"/>
      </w:tabs>
      <w:spacing w:line="240" w:lineRule="auto"/>
      <w:jc w:val="both"/>
    </w:pPr>
    <w:rPr>
      <w:rFonts w:ascii="Times New Roman" w:hAnsi="Times New Roman"/>
      <w:sz w:val="24"/>
    </w:rPr>
  </w:style>
  <w:style w:type="paragraph" w:styleId="FooterLandscape" w:customStyle="1">
    <w:name w:val="FooterLandscape"/>
    <w:basedOn w:val="Normal"/>
    <w:rsid w:val="00967B25"/>
    <w:pPr>
      <w:tabs>
        <w:tab w:val="center" w:pos="7285"/>
        <w:tab w:val="center" w:pos="10913"/>
        <w:tab w:val="right" w:pos="15137"/>
      </w:tabs>
      <w:spacing w:before="360" w:after="0" w:line="240" w:lineRule="auto"/>
      <w:ind w:left="-567" w:right="-567"/>
    </w:pPr>
    <w:rPr>
      <w:rFonts w:ascii="Times New Roman" w:hAnsi="Times New Roman"/>
      <w:sz w:val="24"/>
    </w:rPr>
  </w:style>
  <w:style w:type="paragraph" w:styleId="Caption">
    <w:name w:val="caption"/>
    <w:basedOn w:val="Normal"/>
    <w:next w:val="Normal"/>
    <w:qFormat/>
    <w:rsid w:val="00967B25"/>
    <w:pPr>
      <w:spacing w:after="0" w:line="240" w:lineRule="auto"/>
    </w:pPr>
    <w:rPr>
      <w:rFonts w:ascii="Times New Roman" w:hAnsi="Times New Roman" w:eastAsia="Times New Roman"/>
      <w:b/>
      <w:bCs/>
      <w:sz w:val="20"/>
      <w:szCs w:val="20"/>
      <w:lang w:val="fr-FR" w:eastAsia="en-GB"/>
    </w:rPr>
  </w:style>
  <w:style w:type="paragraph" w:styleId="NormalLeft025cm" w:customStyle="1">
    <w:name w:val="Normal + Left:  0.25 cm"/>
    <w:aliases w:val="First line:  1.25 cm"/>
    <w:basedOn w:val="Normal"/>
    <w:rsid w:val="00967B25"/>
    <w:pPr>
      <w:spacing w:before="120" w:line="240" w:lineRule="auto"/>
      <w:ind w:left="850"/>
      <w:jc w:val="both"/>
    </w:pPr>
    <w:rPr>
      <w:rFonts w:ascii="Times New Roman" w:hAnsi="Times New Roman" w:eastAsia="Times New Roman"/>
      <w:sz w:val="24"/>
      <w:szCs w:val="24"/>
      <w:lang w:eastAsia="de-DE"/>
    </w:rPr>
  </w:style>
  <w:style w:type="paragraph" w:styleId="ListParagraph">
    <w:name w:val="List Paragraph"/>
    <w:basedOn w:val="Normal"/>
    <w:uiPriority w:val="34"/>
    <w:qFormat/>
    <w:rsid w:val="00967B25"/>
    <w:pPr>
      <w:ind w:left="720"/>
      <w:contextualSpacing/>
    </w:pPr>
  </w:style>
  <w:style w:type="character" w:styleId="Heading4Char" w:customStyle="1">
    <w:name w:val="Heading 4 Char"/>
    <w:link w:val="Heading4"/>
    <w:uiPriority w:val="9"/>
    <w:rsid w:val="00967B25"/>
    <w:rPr>
      <w:rFonts w:ascii="Times New Roman" w:hAnsi="Times New Roman" w:eastAsia="Times New Roman"/>
      <w:bCs/>
      <w:iCs/>
      <w:sz w:val="24"/>
      <w:szCs w:val="22"/>
      <w:lang w:eastAsia="en-US"/>
    </w:rPr>
  </w:style>
  <w:style w:type="paragraph" w:styleId="Text2" w:customStyle="1">
    <w:name w:val="Text 2"/>
    <w:basedOn w:val="Normal"/>
    <w:rsid w:val="00D805BB"/>
    <w:pPr>
      <w:spacing w:before="120" w:line="240" w:lineRule="auto"/>
      <w:ind w:left="850"/>
      <w:jc w:val="both"/>
    </w:pPr>
    <w:rPr>
      <w:rFonts w:ascii="Times New Roman" w:hAnsi="Times New Roman" w:eastAsia="Times New Roman"/>
      <w:sz w:val="24"/>
      <w:szCs w:val="24"/>
      <w:lang w:eastAsia="de-DE"/>
    </w:rPr>
  </w:style>
  <w:style w:type="paragraph" w:styleId="NoSpacing">
    <w:name w:val="No Spacing"/>
    <w:link w:val="NoSpacingChar"/>
    <w:uiPriority w:val="1"/>
    <w:qFormat/>
    <w:rsid w:val="004C36EE"/>
    <w:rPr>
      <w:rFonts w:asciiTheme="minorHAnsi" w:hAnsiTheme="minorHAnsi" w:eastAsiaTheme="minorEastAsia" w:cstheme="minorBidi"/>
      <w:sz w:val="22"/>
      <w:szCs w:val="22"/>
      <w:lang w:val="en-US" w:eastAsia="ja-JP"/>
    </w:rPr>
  </w:style>
  <w:style w:type="character" w:styleId="NoSpacingChar" w:customStyle="1">
    <w:name w:val="No Spacing Char"/>
    <w:basedOn w:val="DefaultParagraphFont"/>
    <w:link w:val="NoSpacing"/>
    <w:uiPriority w:val="1"/>
    <w:rsid w:val="004C36EE"/>
    <w:rPr>
      <w:rFonts w:asciiTheme="minorHAnsi" w:hAnsiTheme="minorHAnsi" w:eastAsiaTheme="minorEastAsia" w:cstheme="minorBidi"/>
      <w:sz w:val="22"/>
      <w:szCs w:val="22"/>
      <w:lang w:val="en-US" w:eastAsia="ja-JP"/>
    </w:rPr>
  </w:style>
  <w:style w:type="character" w:styleId="BookTitle">
    <w:name w:val="Book Title"/>
    <w:basedOn w:val="DefaultParagraphFont"/>
    <w:uiPriority w:val="33"/>
    <w:qFormat/>
    <w:rsid w:val="00AA74A6"/>
    <w:rPr>
      <w:b/>
      <w:bCs/>
      <w:smallCaps/>
      <w:spacing w:val="5"/>
    </w:rPr>
  </w:style>
  <w:style w:type="character" w:styleId="PlaceholderText">
    <w:name w:val="Placeholder Text"/>
    <w:basedOn w:val="DefaultParagraphFont"/>
    <w:uiPriority w:val="99"/>
    <w:semiHidden/>
    <w:rsid w:val="00D96F71"/>
    <w:rPr>
      <w:color w:val="808080"/>
    </w:rPr>
  </w:style>
  <w:style w:type="character" w:styleId="CommentReference">
    <w:name w:val="annotation reference"/>
    <w:basedOn w:val="DefaultParagraphFont"/>
    <w:uiPriority w:val="99"/>
    <w:semiHidden/>
    <w:unhideWhenUsed/>
    <w:rsid w:val="00DE0188"/>
    <w:rPr>
      <w:sz w:val="16"/>
      <w:szCs w:val="16"/>
    </w:rPr>
  </w:style>
  <w:style w:type="paragraph" w:styleId="CommentText">
    <w:name w:val="annotation text"/>
    <w:basedOn w:val="Normal"/>
    <w:link w:val="CommentTextChar"/>
    <w:uiPriority w:val="99"/>
    <w:unhideWhenUsed/>
    <w:rsid w:val="00DE0188"/>
    <w:pPr>
      <w:spacing w:line="240" w:lineRule="auto"/>
    </w:pPr>
    <w:rPr>
      <w:sz w:val="20"/>
      <w:szCs w:val="20"/>
    </w:rPr>
  </w:style>
  <w:style w:type="character" w:styleId="CommentTextChar" w:customStyle="1">
    <w:name w:val="Comment Text Char"/>
    <w:basedOn w:val="DefaultParagraphFont"/>
    <w:link w:val="CommentText"/>
    <w:uiPriority w:val="99"/>
    <w:rsid w:val="00DE0188"/>
    <w:rPr>
      <w:lang w:eastAsia="en-US"/>
    </w:rPr>
  </w:style>
  <w:style w:type="paragraph" w:styleId="CommentSubject">
    <w:name w:val="annotation subject"/>
    <w:basedOn w:val="CommentText"/>
    <w:next w:val="CommentText"/>
    <w:link w:val="CommentSubjectChar"/>
    <w:uiPriority w:val="99"/>
    <w:semiHidden/>
    <w:unhideWhenUsed/>
    <w:rsid w:val="00DE0188"/>
    <w:rPr>
      <w:b/>
      <w:bCs/>
    </w:rPr>
  </w:style>
  <w:style w:type="character" w:styleId="CommentSubjectChar" w:customStyle="1">
    <w:name w:val="Comment Subject Char"/>
    <w:basedOn w:val="CommentTextChar"/>
    <w:link w:val="CommentSubject"/>
    <w:uiPriority w:val="99"/>
    <w:semiHidden/>
    <w:rsid w:val="00DE0188"/>
    <w:rPr>
      <w:b/>
      <w:bCs/>
      <w:lang w:eastAsia="en-US"/>
    </w:rPr>
  </w:style>
  <w:style w:type="paragraph" w:styleId="Revision">
    <w:name w:val="Revision"/>
    <w:hidden/>
    <w:uiPriority w:val="99"/>
    <w:semiHidden/>
    <w:rsid w:val="00882AA1"/>
    <w:rPr>
      <w:sz w:val="22"/>
      <w:szCs w:val="22"/>
      <w:lang w:eastAsia="en-US"/>
    </w:rPr>
  </w:style>
  <w:style w:type="table" w:styleId="TableLetterhead" w:customStyle="1">
    <w:name w:val="Table Letterhead"/>
    <w:basedOn w:val="TableNormal"/>
    <w:semiHidden/>
    <w:rsid w:val="00D45966"/>
    <w:rPr>
      <w:rFonts w:ascii="Times New Roman" w:hAnsi="Times New Roman" w:eastAsia="Times New Roman"/>
      <w:sz w:val="24"/>
      <w:lang w:eastAsia="en-IE"/>
    </w:rPr>
    <w:tblPr>
      <w:tblCellMar>
        <w:left w:w="0" w:type="dxa"/>
        <w:bottom w:w="340" w:type="dxa"/>
        <w:right w:w="0" w:type="dxa"/>
      </w:tblCellMar>
    </w:tblPr>
  </w:style>
  <w:style w:type="character" w:styleId="Marker" w:customStyle="1">
    <w:name w:val="Marker"/>
    <w:basedOn w:val="DefaultParagraphFont"/>
    <w:rsid w:val="00542639"/>
    <w:rPr>
      <w:color w:val="0000FF"/>
      <w:shd w:val="clear" w:color="auto" w:fill="auto"/>
    </w:rPr>
  </w:style>
  <w:style w:type="paragraph" w:styleId="Pagedecouverture" w:customStyle="1">
    <w:name w:val="Page de couverture"/>
    <w:basedOn w:val="Normal"/>
    <w:next w:val="Normal"/>
    <w:rsid w:val="00542639"/>
    <w:pPr>
      <w:spacing w:after="0" w:line="240" w:lineRule="auto"/>
      <w:jc w:val="both"/>
    </w:pPr>
    <w:rPr>
      <w:rFonts w:ascii="Times New Roman" w:hAnsi="Times New Roman" w:eastAsiaTheme="minorHAnsi"/>
      <w:sz w:val="24"/>
    </w:rPr>
  </w:style>
  <w:style w:type="paragraph" w:styleId="FooterCoverPage" w:customStyle="1">
    <w:name w:val="Footer Cover Page"/>
    <w:basedOn w:val="Normal"/>
    <w:link w:val="FooterCoverPageChar"/>
    <w:rsid w:val="00542639"/>
    <w:pPr>
      <w:widowControl w:val="0"/>
      <w:tabs>
        <w:tab w:val="center" w:pos="4535"/>
        <w:tab w:val="right" w:pos="9071"/>
        <w:tab w:val="right" w:pos="9921"/>
      </w:tabs>
      <w:spacing w:before="360" w:after="0" w:line="240" w:lineRule="auto"/>
      <w:ind w:left="-850" w:right="-850"/>
    </w:pPr>
    <w:rPr>
      <w:rFonts w:ascii="Times New Roman" w:hAnsi="Times New Roman"/>
      <w:sz w:val="24"/>
    </w:rPr>
  </w:style>
  <w:style w:type="character" w:styleId="FooterCoverPageChar" w:customStyle="1">
    <w:name w:val="Footer Cover Page Char"/>
    <w:basedOn w:val="DefaultParagraphFont"/>
    <w:link w:val="FooterCoverPage"/>
    <w:rsid w:val="00542639"/>
    <w:rPr>
      <w:rFonts w:ascii="Times New Roman" w:hAnsi="Times New Roman"/>
      <w:sz w:val="24"/>
      <w:szCs w:val="22"/>
      <w:lang w:eastAsia="en-US"/>
    </w:rPr>
  </w:style>
  <w:style w:type="paragraph" w:styleId="FooterSensitivity" w:customStyle="1">
    <w:name w:val="Footer Sensitivity"/>
    <w:basedOn w:val="Normal"/>
    <w:link w:val="FooterSensitivityChar"/>
    <w:rsid w:val="00542639"/>
    <w:pPr>
      <w:widowControl w:val="0"/>
      <w:pBdr>
        <w:top w:val="single" w:color="auto" w:sz="4" w:space="1"/>
        <w:left w:val="single" w:color="auto" w:sz="4" w:space="4"/>
        <w:bottom w:val="single" w:color="auto" w:sz="4" w:space="1"/>
        <w:right w:val="single" w:color="auto" w:sz="4" w:space="4"/>
      </w:pBdr>
      <w:spacing w:before="360" w:after="0" w:line="240" w:lineRule="auto"/>
      <w:ind w:left="113" w:right="113"/>
      <w:jc w:val="center"/>
    </w:pPr>
    <w:rPr>
      <w:rFonts w:ascii="Times New Roman" w:hAnsi="Times New Roman"/>
      <w:b/>
      <w:sz w:val="32"/>
    </w:rPr>
  </w:style>
  <w:style w:type="character" w:styleId="FooterSensitivityChar" w:customStyle="1">
    <w:name w:val="Footer Sensitivity Char"/>
    <w:basedOn w:val="DefaultParagraphFont"/>
    <w:link w:val="FooterSensitivity"/>
    <w:rsid w:val="00542639"/>
    <w:rPr>
      <w:rFonts w:ascii="Times New Roman" w:hAnsi="Times New Roman"/>
      <w:b/>
      <w:sz w:val="32"/>
      <w:szCs w:val="22"/>
      <w:lang w:eastAsia="en-US"/>
    </w:rPr>
  </w:style>
  <w:style w:type="paragraph" w:styleId="HeaderCoverPage" w:customStyle="1">
    <w:name w:val="Header Cover Page"/>
    <w:basedOn w:val="Normal"/>
    <w:link w:val="HeaderCoverPageChar"/>
    <w:rsid w:val="00542639"/>
    <w:pPr>
      <w:widowControl w:val="0"/>
      <w:tabs>
        <w:tab w:val="center" w:pos="4535"/>
        <w:tab w:val="right" w:pos="9071"/>
      </w:tabs>
      <w:spacing w:line="240" w:lineRule="auto"/>
      <w:jc w:val="both"/>
    </w:pPr>
    <w:rPr>
      <w:rFonts w:ascii="Times New Roman" w:hAnsi="Times New Roman"/>
      <w:sz w:val="24"/>
    </w:rPr>
  </w:style>
  <w:style w:type="character" w:styleId="HeaderCoverPageChar" w:customStyle="1">
    <w:name w:val="Header Cover Page Char"/>
    <w:basedOn w:val="DefaultParagraphFont"/>
    <w:link w:val="HeaderCoverPage"/>
    <w:rsid w:val="00542639"/>
    <w:rPr>
      <w:rFonts w:ascii="Times New Roman" w:hAnsi="Times New Roman"/>
      <w:sz w:val="24"/>
      <w:szCs w:val="22"/>
      <w:lang w:eastAsia="en-US"/>
    </w:rPr>
  </w:style>
  <w:style w:type="paragraph" w:styleId="HeaderSensitivity" w:customStyle="1">
    <w:name w:val="Header Sensitivity"/>
    <w:basedOn w:val="Normal"/>
    <w:link w:val="HeaderSensitivityChar"/>
    <w:rsid w:val="00542639"/>
    <w:pPr>
      <w:widowControl w:val="0"/>
      <w:pBdr>
        <w:top w:val="single" w:color="auto" w:sz="4" w:space="1"/>
        <w:left w:val="single" w:color="auto" w:sz="4" w:space="4"/>
        <w:bottom w:val="single" w:color="auto" w:sz="4" w:space="1"/>
        <w:right w:val="single" w:color="auto" w:sz="4" w:space="4"/>
      </w:pBdr>
      <w:spacing w:line="240" w:lineRule="auto"/>
      <w:ind w:left="113" w:right="113"/>
      <w:jc w:val="center"/>
    </w:pPr>
    <w:rPr>
      <w:rFonts w:ascii="Times New Roman" w:hAnsi="Times New Roman"/>
      <w:b/>
      <w:sz w:val="32"/>
    </w:rPr>
  </w:style>
  <w:style w:type="character" w:styleId="HeaderSensitivityChar" w:customStyle="1">
    <w:name w:val="Header Sensitivity Char"/>
    <w:basedOn w:val="DefaultParagraphFont"/>
    <w:link w:val="HeaderSensitivity"/>
    <w:rsid w:val="00542639"/>
    <w:rPr>
      <w:rFonts w:ascii="Times New Roman" w:hAnsi="Times New Roman"/>
      <w:b/>
      <w:sz w:val="32"/>
      <w:szCs w:val="22"/>
      <w:lang w:eastAsia="en-US"/>
    </w:rPr>
  </w:style>
  <w:style w:type="paragraph" w:styleId="HeaderSensitivityRight" w:customStyle="1">
    <w:name w:val="Header Sensitivity Right"/>
    <w:basedOn w:val="Normal"/>
    <w:link w:val="HeaderSensitivityRightChar"/>
    <w:rsid w:val="00542639"/>
    <w:pPr>
      <w:widowControl w:val="0"/>
      <w:spacing w:line="240" w:lineRule="auto"/>
      <w:jc w:val="right"/>
    </w:pPr>
    <w:rPr>
      <w:rFonts w:ascii="Times New Roman" w:hAnsi="Times New Roman"/>
      <w:sz w:val="28"/>
    </w:rPr>
  </w:style>
  <w:style w:type="character" w:styleId="HeaderSensitivityRightChar" w:customStyle="1">
    <w:name w:val="Header Sensitivity Right Char"/>
    <w:basedOn w:val="DefaultParagraphFont"/>
    <w:link w:val="HeaderSensitivityRight"/>
    <w:rsid w:val="00542639"/>
    <w:rPr>
      <w:rFonts w:ascii="Times New Roman" w:hAnsi="Times New Roman"/>
      <w:sz w:val="28"/>
      <w:szCs w:val="22"/>
      <w:lang w:eastAsia="en-US"/>
    </w:rPr>
  </w:style>
  <w:style w:type="character" w:styleId="UnresolvedMention">
    <w:name w:val="Unresolved Mention"/>
    <w:basedOn w:val="DefaultParagraphFont"/>
    <w:uiPriority w:val="99"/>
    <w:semiHidden/>
    <w:unhideWhenUsed/>
    <w:rsid w:val="005963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8a6e8c5cc5db44bc" Type="http://schemas.openxmlformats.org/officeDocument/2006/relationships/image" Target="/media/image8.bin"/><Relationship Id="R97c5c1edb7bb4726" Type="http://schemas.openxmlformats.org/officeDocument/2006/relationships/header" Target="/word/header11.xml"/><Relationship Id="R706ee0644b6c4c5e" Type="http://schemas.openxmlformats.org/officeDocument/2006/relationships/footer" Target="/word/footer11.xml"/><Relationship Id="Rec1fa0dccde142a0" Type="http://schemas.openxmlformats.org/officeDocument/2006/relationships/footer" Target="/word/footer3.xml"/><Relationship Id="Rd5f0984e4b7c4f73" Type="http://schemas.openxmlformats.org/officeDocument/2006/relationships/styles" Target="/word/styles.xml"/><Relationship Id="Ra2fc7bdc5f544775" Type="http://schemas.openxmlformats.org/officeDocument/2006/relationships/image" Target="/media/image.bin"/><Relationship Id="Rdb072e0f4c094644" Type="http://schemas.openxmlformats.org/officeDocument/2006/relationships/image" Target="/media/image7.bin"/><Relationship Id="R47876563b8064ac5" Type="http://schemas.openxmlformats.org/officeDocument/2006/relationships/image" Target="/media/image15.bin"/><Relationship Id="R2adf0f28a2204a78" Type="http://schemas.openxmlformats.org/officeDocument/2006/relationships/header" Target="/word/header7.xml"/><Relationship Id="rId2" Type="http://schemas.openxmlformats.org/officeDocument/2006/relationships/customXml" Target="../customXml/item2.xml"/><Relationship Id="R1e9cc653545b4a84" Type="http://schemas.openxmlformats.org/officeDocument/2006/relationships/theme" Target="/word/theme/theme1.xml"/><Relationship Id="R06d96b5465164add" Type="http://schemas.openxmlformats.org/officeDocument/2006/relationships/oleObject" Target="/word/embeddings/embeddedObject.bin"/><Relationship Id="R7ba057e730a84f2e" Type="http://schemas.openxmlformats.org/officeDocument/2006/relationships/header" Target="/word/header5.xml"/><Relationship Id="Rb1cbe827b1c6421a" Type="http://schemas.openxmlformats.org/officeDocument/2006/relationships/footer" Target="/word/footer13.xml"/><Relationship Id="R6f424cd7fc11450e" Type="http://schemas.openxmlformats.org/officeDocument/2006/relationships/image" Target="/media/image9.bin"/><Relationship Id="R322d40f90346427f" Type="http://schemas.openxmlformats.org/officeDocument/2006/relationships/footer" Target="/word/footer5.xml"/><Relationship Id="R0a8c3f7e7ceb4296" Type="http://schemas.openxmlformats.org/officeDocument/2006/relationships/header" Target="/word/header14.xml"/><Relationship Id="Rc76681769614411b" Type="http://schemas.openxmlformats.org/officeDocument/2006/relationships/oleObject" Target="/word/embeddings/embeddedObject2.bin"/><Relationship Id="Rd5674afa85074782" Type="http://schemas.openxmlformats.org/officeDocument/2006/relationships/footer" Target="/word/footer6.xml"/><Relationship Id="Rce6e550e59064968" Type="http://schemas.openxmlformats.org/officeDocument/2006/relationships/header" Target="/word/header1.xml"/><Relationship Id="R5da27eaef3624a18" Type="http://schemas.openxmlformats.org/officeDocument/2006/relationships/footer" Target="/word/footer1.xml"/><Relationship Id="R0e43fda254f5402c" Type="http://schemas.openxmlformats.org/officeDocument/2006/relationships/image" Target="/media/image16.bin"/><Relationship Id="R90c00a26f38a4fd4" Type="http://schemas.openxmlformats.org/officeDocument/2006/relationships/footer" Target="/word/footer4.xml"/><Relationship Id="R6e62d5397d0f4909" Type="http://schemas.openxmlformats.org/officeDocument/2006/relationships/header" Target="/word/header9.xml"/><Relationship Id="R2753b232d0fd4beb" Type="http://schemas.openxmlformats.org/officeDocument/2006/relationships/footer" Target="/word/footer8.xml"/><Relationship Id="R79b370ae528847a0" Type="http://schemas.openxmlformats.org/officeDocument/2006/relationships/header" Target="/word/header10.xml"/><Relationship Id="Ra69cfeff5aad468a" Type="http://schemas.openxmlformats.org/officeDocument/2006/relationships/numbering" Target="/word/numbering.xml"/><Relationship Id="R0deea3b77ad14c3f" Type="http://schemas.openxmlformats.org/officeDocument/2006/relationships/header" Target="/word/header8.xml"/><Relationship Id="R9ef7bb3ab36d4855" Type="http://schemas.openxmlformats.org/officeDocument/2006/relationships/footer" Target="/word/footer12.xml"/><Relationship Id="Rac654e80a1594dee" Type="http://schemas.openxmlformats.org/officeDocument/2006/relationships/header" Target="/word/header13.xml"/><Relationship Id="rId3" Type="http://schemas.openxmlformats.org/officeDocument/2006/relationships/customXml" Target="../customXml/item3.xml"/><Relationship Id="R454fa0c295074683" Type="http://schemas.openxmlformats.org/officeDocument/2006/relationships/webSettings" Target="/word/webSettings.xml"/><Relationship Id="R7315e85a61fe45a7" Type="http://schemas.openxmlformats.org/officeDocument/2006/relationships/fontTable" Target="/word/fontTable.xml"/><Relationship Id="R98d9a444fd864fe6" Type="http://schemas.openxmlformats.org/officeDocument/2006/relationships/header" Target="/word/header3.xml"/><Relationship Id="Rb95cbe54206b42d4" Type="http://schemas.openxmlformats.org/officeDocument/2006/relationships/image" Target="/media/image13.bin"/><Relationship Id="Rc721e7164313412f" Type="http://schemas.openxmlformats.org/officeDocument/2006/relationships/oleObject" Target="/word/embeddings/embeddedObject3.bin"/><Relationship Id="R7c0c70f953b04094" Type="http://schemas.openxmlformats.org/officeDocument/2006/relationships/chart" Target="/word/charts/chart1.xml"/><Relationship Id="Rba7d5fb0f63745a0" Type="http://schemas.openxmlformats.org/officeDocument/2006/relationships/endnotes" Target="/word/endnotes.xml"/><Relationship Id="R3d5eb52f495840ca" Type="http://schemas.openxmlformats.org/officeDocument/2006/relationships/footer" Target="/word/footer2.xml"/><Relationship Id="R2f27736deced47a6" Type="http://schemas.openxmlformats.org/officeDocument/2006/relationships/image" Target="/media/image3.bin"/><Relationship Id="Rf496b9efc31f4a8b" Type="http://schemas.openxmlformats.org/officeDocument/2006/relationships/image" Target="/media/image14.bin"/><Relationship Id="Rfba750f554a54649" Type="http://schemas.openxmlformats.org/officeDocument/2006/relationships/footer" Target="/word/footer7.xml"/><Relationship Id="Rb06102f71d3e4983" Type="http://schemas.openxmlformats.org/officeDocument/2006/relationships/header" Target="/word/header15.xml"/><Relationship Id="Rfdc0b12feb534202" Type="http://schemas.openxmlformats.org/officeDocument/2006/relationships/glossaryDocument" Target="/word/glossary/document.xml"/><Relationship Id="rId1" Type="http://schemas.openxmlformats.org/officeDocument/2006/relationships/customXml" Target="../customXml/item1.xml"/><Relationship Id="R0816124b2fbe400b" Type="http://schemas.openxmlformats.org/officeDocument/2006/relationships/footnotes" Target="/word/footnotes.xml"/><Relationship Id="R35b79d56e6f545fc" Type="http://schemas.openxmlformats.org/officeDocument/2006/relationships/image" Target="/media/image2.bin"/><Relationship Id="Rf6422d10d82f47ba" Type="http://schemas.openxmlformats.org/officeDocument/2006/relationships/image" Target="/media/image6.bin"/><Relationship Id="Re6f8e62e742148e0" Type="http://schemas.openxmlformats.org/officeDocument/2006/relationships/image" Target="/media/image10.bin"/><Relationship Id="R2f29118f93834dbe" Type="http://schemas.openxmlformats.org/officeDocument/2006/relationships/footer" Target="/word/footer14.xml"/><Relationship Id="Re8812e12dc8c4180" Type="http://schemas.openxmlformats.org/officeDocument/2006/relationships/image" Target="/media/image5.bin"/><Relationship Id="R6026739c8a9448b8" Type="http://schemas.openxmlformats.org/officeDocument/2006/relationships/image" Target="/media/image12.bin"/><Relationship Id="R7861bd393ecf4248" Type="http://schemas.openxmlformats.org/officeDocument/2006/relationships/header" Target="/word/header4.xml"/><Relationship Id="Re0656329b3924e71" Type="http://schemas.openxmlformats.org/officeDocument/2006/relationships/header" Target="/word/header6.xml"/><Relationship Id="Rc1ecf61f33d14002" Type="http://schemas.openxmlformats.org/officeDocument/2006/relationships/header" Target="/word/header12.xml"/><Relationship Id="R2c9915a0177c4721" Type="http://schemas.openxmlformats.org/officeDocument/2006/relationships/settings" Target="/word/settings.xml"/><Relationship Id="R4ba2f67d76eb4272" Type="http://schemas.openxmlformats.org/officeDocument/2006/relationships/header" Target="/word/header2.xml"/><Relationship Id="R10f96395f53b4dab" Type="http://schemas.openxmlformats.org/officeDocument/2006/relationships/image" Target="/media/image4.bin"/><Relationship Id="R2103154199df4dd2" Type="http://schemas.openxmlformats.org/officeDocument/2006/relationships/image" Target="/media/image11.bin"/><Relationship Id="R1dbfa38fc64b44af" Type="http://schemas.openxmlformats.org/officeDocument/2006/relationships/footer" Target="/word/footer9.xml"/><Relationship Id="R547359401ef642d2" Type="http://schemas.openxmlformats.org/officeDocument/2006/relationships/footer" Target="/word/footer10.xml"/><Relationship Id="R04d9a72887f34720" Type="http://schemas.openxmlformats.org/officeDocument/2006/relationships/footer" Target="/word/footer15.xml"/></Relationships>
</file>

<file path=word/charts/_rels/chart1.xml.rels>&#65279;<?xml version="1.0" encoding="utf-8"?><Relationships xmlns="http://schemas.openxmlformats.org/package/2006/relationships"><Relationship Type="http://schemas.openxmlformats.org/officeDocument/2006/relationships/oleObject" Target="file:///\\net1.cec.eu.int\ESTAT\Enc\C3\_art83\2025\Results\PSEO_LongTermStudy_2024\2024-Study\Calc\Final_For2024Calc\20241118\TablesForReport\TablesForReport_v20241118.xlsx" TargetMode="External" Id="Rad4da6c999fc415d9fcf78c0640d7b20"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de-LU" b="1">
                <a:solidFill>
                  <a:sysClr val="windowText" lastClr="000000"/>
                </a:solidFill>
              </a:rPr>
              <a:t>Expenditure for non-active staff (€m)</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lineChart>
        <c:grouping val="standard"/>
        <c:varyColors val="0"/>
        <c:ser>
          <c:idx val="0"/>
          <c:order val="0"/>
          <c:tx>
            <c:strRef>
              <c:f>Savings!$B$6</c:f>
              <c:strCache>
                <c:ptCount val="1"/>
                <c:pt idx="0">
                  <c:v>Expend Test scenario (€m) excluding actives and deferred </c:v>
                </c:pt>
              </c:strCache>
            </c:strRef>
          </c:tx>
          <c:spPr>
            <a:ln w="28575" cap="rnd">
              <a:solidFill>
                <a:schemeClr val="accent1"/>
              </a:solidFill>
              <a:round/>
            </a:ln>
            <a:effectLst/>
          </c:spPr>
          <c:marker>
            <c:symbol val="none"/>
          </c:marker>
          <c:cat>
            <c:numRef>
              <c:f>Savings!$C$5:$BA$5</c:f>
              <c:numCache>
                <c:formatCode>General</c:formatCode>
                <c:ptCount val="51"/>
                <c:pt idx="0">
                  <c:v>2023</c:v>
                </c:pt>
                <c:pt idx="1">
                  <c:v>2024</c:v>
                </c:pt>
                <c:pt idx="2">
                  <c:v>2025</c:v>
                </c:pt>
                <c:pt idx="3">
                  <c:v>2026</c:v>
                </c:pt>
                <c:pt idx="4">
                  <c:v>2027</c:v>
                </c:pt>
                <c:pt idx="5">
                  <c:v>2028</c:v>
                </c:pt>
                <c:pt idx="6">
                  <c:v>2029</c:v>
                </c:pt>
                <c:pt idx="7">
                  <c:v>2030</c:v>
                </c:pt>
                <c:pt idx="8">
                  <c:v>2031</c:v>
                </c:pt>
                <c:pt idx="9">
                  <c:v>2032</c:v>
                </c:pt>
                <c:pt idx="10">
                  <c:v>2033</c:v>
                </c:pt>
                <c:pt idx="11">
                  <c:v>2034</c:v>
                </c:pt>
                <c:pt idx="12">
                  <c:v>2035</c:v>
                </c:pt>
                <c:pt idx="13">
                  <c:v>2036</c:v>
                </c:pt>
                <c:pt idx="14">
                  <c:v>2037</c:v>
                </c:pt>
                <c:pt idx="15">
                  <c:v>2038</c:v>
                </c:pt>
                <c:pt idx="16">
                  <c:v>2039</c:v>
                </c:pt>
                <c:pt idx="17">
                  <c:v>2040</c:v>
                </c:pt>
                <c:pt idx="18">
                  <c:v>2041</c:v>
                </c:pt>
                <c:pt idx="19">
                  <c:v>2042</c:v>
                </c:pt>
                <c:pt idx="20">
                  <c:v>2043</c:v>
                </c:pt>
                <c:pt idx="21">
                  <c:v>2044</c:v>
                </c:pt>
                <c:pt idx="22">
                  <c:v>2045</c:v>
                </c:pt>
                <c:pt idx="23">
                  <c:v>2046</c:v>
                </c:pt>
                <c:pt idx="24">
                  <c:v>2047</c:v>
                </c:pt>
                <c:pt idx="25">
                  <c:v>2048</c:v>
                </c:pt>
                <c:pt idx="26">
                  <c:v>2049</c:v>
                </c:pt>
                <c:pt idx="27">
                  <c:v>2050</c:v>
                </c:pt>
                <c:pt idx="28">
                  <c:v>2051</c:v>
                </c:pt>
                <c:pt idx="29">
                  <c:v>2052</c:v>
                </c:pt>
                <c:pt idx="30">
                  <c:v>2053</c:v>
                </c:pt>
                <c:pt idx="31">
                  <c:v>2054</c:v>
                </c:pt>
                <c:pt idx="32">
                  <c:v>2055</c:v>
                </c:pt>
                <c:pt idx="33">
                  <c:v>2056</c:v>
                </c:pt>
                <c:pt idx="34">
                  <c:v>2057</c:v>
                </c:pt>
                <c:pt idx="35">
                  <c:v>2058</c:v>
                </c:pt>
                <c:pt idx="36">
                  <c:v>2059</c:v>
                </c:pt>
                <c:pt idx="37">
                  <c:v>2060</c:v>
                </c:pt>
                <c:pt idx="38">
                  <c:v>2061</c:v>
                </c:pt>
                <c:pt idx="39">
                  <c:v>2062</c:v>
                </c:pt>
                <c:pt idx="40">
                  <c:v>2063</c:v>
                </c:pt>
                <c:pt idx="41">
                  <c:v>2064</c:v>
                </c:pt>
                <c:pt idx="42">
                  <c:v>2065</c:v>
                </c:pt>
                <c:pt idx="43">
                  <c:v>2066</c:v>
                </c:pt>
                <c:pt idx="44">
                  <c:v>2067</c:v>
                </c:pt>
                <c:pt idx="45">
                  <c:v>2068</c:v>
                </c:pt>
                <c:pt idx="46">
                  <c:v>2069</c:v>
                </c:pt>
                <c:pt idx="47">
                  <c:v>2070</c:v>
                </c:pt>
                <c:pt idx="48">
                  <c:v>2071</c:v>
                </c:pt>
                <c:pt idx="49">
                  <c:v>2072</c:v>
                </c:pt>
                <c:pt idx="50">
                  <c:v>2073</c:v>
                </c:pt>
              </c:numCache>
            </c:numRef>
          </c:cat>
          <c:val>
            <c:numRef>
              <c:f>Savings!$C$6:$BA$6</c:f>
              <c:numCache>
                <c:formatCode>_-* #,##0.00\ _€_-;\-* #,##0.00\ _€_-;_-* "-"??\ _€_-;_-@_-</c:formatCode>
                <c:ptCount val="51"/>
                <c:pt idx="0">
                  <c:v>2588.9909220050754</c:v>
                </c:pt>
                <c:pt idx="1">
                  <c:v>2961.9898055122308</c:v>
                </c:pt>
                <c:pt idx="2">
                  <c:v>3028.7382356998464</c:v>
                </c:pt>
                <c:pt idx="3">
                  <c:v>3091.1123941895303</c:v>
                </c:pt>
                <c:pt idx="4">
                  <c:v>3163.3192756491321</c:v>
                </c:pt>
                <c:pt idx="5">
                  <c:v>3229.4096330532407</c:v>
                </c:pt>
                <c:pt idx="6">
                  <c:v>3292.3069205884071</c:v>
                </c:pt>
                <c:pt idx="7">
                  <c:v>3339.8795009929891</c:v>
                </c:pt>
                <c:pt idx="8">
                  <c:v>3381.6905303960843</c:v>
                </c:pt>
                <c:pt idx="9">
                  <c:v>3422.3704245557819</c:v>
                </c:pt>
                <c:pt idx="10">
                  <c:v>3456.8800859688563</c:v>
                </c:pt>
                <c:pt idx="11">
                  <c:v>3488.2606726418981</c:v>
                </c:pt>
                <c:pt idx="12">
                  <c:v>3517.6055118231197</c:v>
                </c:pt>
                <c:pt idx="13">
                  <c:v>3556.1440651146468</c:v>
                </c:pt>
                <c:pt idx="14">
                  <c:v>3600.0747759849105</c:v>
                </c:pt>
                <c:pt idx="15">
                  <c:v>3645.9981550258049</c:v>
                </c:pt>
                <c:pt idx="16">
                  <c:v>3692.9270085511548</c:v>
                </c:pt>
                <c:pt idx="17">
                  <c:v>3735.2304332659387</c:v>
                </c:pt>
                <c:pt idx="18">
                  <c:v>3772.5554361888007</c:v>
                </c:pt>
                <c:pt idx="19">
                  <c:v>3787.2127565110554</c:v>
                </c:pt>
                <c:pt idx="20">
                  <c:v>3785.9901932069024</c:v>
                </c:pt>
                <c:pt idx="21">
                  <c:v>3770.4481209957689</c:v>
                </c:pt>
                <c:pt idx="22">
                  <c:v>3749.8441410585497</c:v>
                </c:pt>
                <c:pt idx="23">
                  <c:v>3713.1429608269955</c:v>
                </c:pt>
                <c:pt idx="24">
                  <c:v>3669.8646264451936</c:v>
                </c:pt>
                <c:pt idx="25">
                  <c:v>3626.6938082818669</c:v>
                </c:pt>
                <c:pt idx="26">
                  <c:v>3580.1307269402701</c:v>
                </c:pt>
                <c:pt idx="27">
                  <c:v>3534.6378518481756</c:v>
                </c:pt>
                <c:pt idx="28">
                  <c:v>3489.1157275349101</c:v>
                </c:pt>
                <c:pt idx="29">
                  <c:v>3445.5065608689429</c:v>
                </c:pt>
                <c:pt idx="30">
                  <c:v>3403.5210818126625</c:v>
                </c:pt>
                <c:pt idx="31">
                  <c:v>3361.744153645534</c:v>
                </c:pt>
                <c:pt idx="32">
                  <c:v>3325.6656106036544</c:v>
                </c:pt>
                <c:pt idx="33">
                  <c:v>3286.6700380563293</c:v>
                </c:pt>
                <c:pt idx="34">
                  <c:v>3249.035432442101</c:v>
                </c:pt>
                <c:pt idx="35">
                  <c:v>3213.1955197992684</c:v>
                </c:pt>
                <c:pt idx="36">
                  <c:v>3178.8057351751154</c:v>
                </c:pt>
                <c:pt idx="37">
                  <c:v>3144.659158635463</c:v>
                </c:pt>
                <c:pt idx="38">
                  <c:v>3111.5377002152013</c:v>
                </c:pt>
                <c:pt idx="39">
                  <c:v>3079.0607238433136</c:v>
                </c:pt>
                <c:pt idx="40">
                  <c:v>3047.2875464367457</c:v>
                </c:pt>
                <c:pt idx="41">
                  <c:v>3016.4651820833724</c:v>
                </c:pt>
                <c:pt idx="42">
                  <c:v>2987.3428895899201</c:v>
                </c:pt>
                <c:pt idx="43">
                  <c:v>2959.8548211464108</c:v>
                </c:pt>
                <c:pt idx="44">
                  <c:v>2934.1731784885228</c:v>
                </c:pt>
                <c:pt idx="45">
                  <c:v>2909.3029096438604</c:v>
                </c:pt>
                <c:pt idx="46">
                  <c:v>2886.5495357377613</c:v>
                </c:pt>
                <c:pt idx="47">
                  <c:v>2864.5972262573905</c:v>
                </c:pt>
                <c:pt idx="48">
                  <c:v>2844.3730601600755</c:v>
                </c:pt>
                <c:pt idx="49">
                  <c:v>2825.5562790077915</c:v>
                </c:pt>
                <c:pt idx="50">
                  <c:v>2807.3266262604766</c:v>
                </c:pt>
              </c:numCache>
            </c:numRef>
          </c:val>
          <c:smooth val="0"/>
          <c:extLst>
            <c:ext xmlns:c16="http://schemas.microsoft.com/office/drawing/2014/chart" uri="{C3380CC4-5D6E-409C-BE32-E72D297353CC}">
              <c16:uniqueId val="{00000000-3954-4F10-B008-A1E06E251E42}"/>
            </c:ext>
          </c:extLst>
        </c:ser>
        <c:ser>
          <c:idx val="1"/>
          <c:order val="1"/>
          <c:tx>
            <c:strRef>
              <c:f>Savings!$B$7</c:f>
              <c:strCache>
                <c:ptCount val="1"/>
                <c:pt idx="0">
                  <c:v>Expend Current scenario (€m)  excluding actives and deferred </c:v>
                </c:pt>
              </c:strCache>
            </c:strRef>
          </c:tx>
          <c:spPr>
            <a:ln w="28575" cap="rnd">
              <a:solidFill>
                <a:schemeClr val="accent2"/>
              </a:solidFill>
              <a:round/>
            </a:ln>
            <a:effectLst/>
          </c:spPr>
          <c:marker>
            <c:symbol val="none"/>
          </c:marker>
          <c:cat>
            <c:numRef>
              <c:f>Savings!$C$5:$BA$5</c:f>
              <c:numCache>
                <c:formatCode>General</c:formatCode>
                <c:ptCount val="51"/>
                <c:pt idx="0">
                  <c:v>2023</c:v>
                </c:pt>
                <c:pt idx="1">
                  <c:v>2024</c:v>
                </c:pt>
                <c:pt idx="2">
                  <c:v>2025</c:v>
                </c:pt>
                <c:pt idx="3">
                  <c:v>2026</c:v>
                </c:pt>
                <c:pt idx="4">
                  <c:v>2027</c:v>
                </c:pt>
                <c:pt idx="5">
                  <c:v>2028</c:v>
                </c:pt>
                <c:pt idx="6">
                  <c:v>2029</c:v>
                </c:pt>
                <c:pt idx="7">
                  <c:v>2030</c:v>
                </c:pt>
                <c:pt idx="8">
                  <c:v>2031</c:v>
                </c:pt>
                <c:pt idx="9">
                  <c:v>2032</c:v>
                </c:pt>
                <c:pt idx="10">
                  <c:v>2033</c:v>
                </c:pt>
                <c:pt idx="11">
                  <c:v>2034</c:v>
                </c:pt>
                <c:pt idx="12">
                  <c:v>2035</c:v>
                </c:pt>
                <c:pt idx="13">
                  <c:v>2036</c:v>
                </c:pt>
                <c:pt idx="14">
                  <c:v>2037</c:v>
                </c:pt>
                <c:pt idx="15">
                  <c:v>2038</c:v>
                </c:pt>
                <c:pt idx="16">
                  <c:v>2039</c:v>
                </c:pt>
                <c:pt idx="17">
                  <c:v>2040</c:v>
                </c:pt>
                <c:pt idx="18">
                  <c:v>2041</c:v>
                </c:pt>
                <c:pt idx="19">
                  <c:v>2042</c:v>
                </c:pt>
                <c:pt idx="20">
                  <c:v>2043</c:v>
                </c:pt>
                <c:pt idx="21">
                  <c:v>2044</c:v>
                </c:pt>
                <c:pt idx="22">
                  <c:v>2045</c:v>
                </c:pt>
                <c:pt idx="23">
                  <c:v>2046</c:v>
                </c:pt>
                <c:pt idx="24">
                  <c:v>2047</c:v>
                </c:pt>
                <c:pt idx="25">
                  <c:v>2048</c:v>
                </c:pt>
                <c:pt idx="26">
                  <c:v>2049</c:v>
                </c:pt>
                <c:pt idx="27">
                  <c:v>2050</c:v>
                </c:pt>
                <c:pt idx="28">
                  <c:v>2051</c:v>
                </c:pt>
                <c:pt idx="29">
                  <c:v>2052</c:v>
                </c:pt>
                <c:pt idx="30">
                  <c:v>2053</c:v>
                </c:pt>
                <c:pt idx="31">
                  <c:v>2054</c:v>
                </c:pt>
                <c:pt idx="32">
                  <c:v>2055</c:v>
                </c:pt>
                <c:pt idx="33">
                  <c:v>2056</c:v>
                </c:pt>
                <c:pt idx="34">
                  <c:v>2057</c:v>
                </c:pt>
                <c:pt idx="35">
                  <c:v>2058</c:v>
                </c:pt>
                <c:pt idx="36">
                  <c:v>2059</c:v>
                </c:pt>
                <c:pt idx="37">
                  <c:v>2060</c:v>
                </c:pt>
                <c:pt idx="38">
                  <c:v>2061</c:v>
                </c:pt>
                <c:pt idx="39">
                  <c:v>2062</c:v>
                </c:pt>
                <c:pt idx="40">
                  <c:v>2063</c:v>
                </c:pt>
                <c:pt idx="41">
                  <c:v>2064</c:v>
                </c:pt>
                <c:pt idx="42">
                  <c:v>2065</c:v>
                </c:pt>
                <c:pt idx="43">
                  <c:v>2066</c:v>
                </c:pt>
                <c:pt idx="44">
                  <c:v>2067</c:v>
                </c:pt>
                <c:pt idx="45">
                  <c:v>2068</c:v>
                </c:pt>
                <c:pt idx="46">
                  <c:v>2069</c:v>
                </c:pt>
                <c:pt idx="47">
                  <c:v>2070</c:v>
                </c:pt>
                <c:pt idx="48">
                  <c:v>2071</c:v>
                </c:pt>
                <c:pt idx="49">
                  <c:v>2072</c:v>
                </c:pt>
                <c:pt idx="50">
                  <c:v>2073</c:v>
                </c:pt>
              </c:numCache>
            </c:numRef>
          </c:cat>
          <c:val>
            <c:numRef>
              <c:f>Savings!$C$7:$BA$7</c:f>
              <c:numCache>
                <c:formatCode>_-* #,##0.00\ _€_-;\-* #,##0.00\ _€_-;_-* "-"??\ _€_-;_-@_-</c:formatCode>
                <c:ptCount val="51"/>
                <c:pt idx="0">
                  <c:v>2418.0429399628824</c:v>
                </c:pt>
                <c:pt idx="1">
                  <c:v>2505.5434749364022</c:v>
                </c:pt>
                <c:pt idx="2">
                  <c:v>2527.8407371240396</c:v>
                </c:pt>
                <c:pt idx="3">
                  <c:v>2563.197131509201</c:v>
                </c:pt>
                <c:pt idx="4">
                  <c:v>2624.2679340399914</c:v>
                </c:pt>
                <c:pt idx="5">
                  <c:v>2683.6173627589437</c:v>
                </c:pt>
                <c:pt idx="6">
                  <c:v>2738.0951193733276</c:v>
                </c:pt>
                <c:pt idx="7">
                  <c:v>2800.7128392956674</c:v>
                </c:pt>
                <c:pt idx="8">
                  <c:v>2858.5087250942006</c:v>
                </c:pt>
                <c:pt idx="9">
                  <c:v>2913.9774111145944</c:v>
                </c:pt>
                <c:pt idx="10">
                  <c:v>2955.273319835268</c:v>
                </c:pt>
                <c:pt idx="11">
                  <c:v>2989.8402055068768</c:v>
                </c:pt>
                <c:pt idx="12">
                  <c:v>3023.1161483431929</c:v>
                </c:pt>
                <c:pt idx="13">
                  <c:v>3049.8732080762452</c:v>
                </c:pt>
                <c:pt idx="14">
                  <c:v>3069.982940235207</c:v>
                </c:pt>
                <c:pt idx="15">
                  <c:v>3085.1982893449594</c:v>
                </c:pt>
                <c:pt idx="16">
                  <c:v>3109.1582886063088</c:v>
                </c:pt>
                <c:pt idx="17">
                  <c:v>3138.8080476339874</c:v>
                </c:pt>
                <c:pt idx="18">
                  <c:v>3168.5353380545621</c:v>
                </c:pt>
                <c:pt idx="19">
                  <c:v>3197.4557134556871</c:v>
                </c:pt>
                <c:pt idx="20">
                  <c:v>3219.8971866087463</c:v>
                </c:pt>
                <c:pt idx="21">
                  <c:v>3236.5149401880722</c:v>
                </c:pt>
                <c:pt idx="22">
                  <c:v>3230.6834321421911</c:v>
                </c:pt>
                <c:pt idx="23">
                  <c:v>3209.249469388029</c:v>
                </c:pt>
                <c:pt idx="24">
                  <c:v>3173.7735063916389</c:v>
                </c:pt>
                <c:pt idx="25">
                  <c:v>3131.0372138293205</c:v>
                </c:pt>
                <c:pt idx="26">
                  <c:v>3077.0779030615695</c:v>
                </c:pt>
                <c:pt idx="27">
                  <c:v>3018.0046687248609</c:v>
                </c:pt>
                <c:pt idx="28">
                  <c:v>2956.7647038655987</c:v>
                </c:pt>
                <c:pt idx="29">
                  <c:v>2890.8768714855723</c:v>
                </c:pt>
                <c:pt idx="30">
                  <c:v>2826.7139835628509</c:v>
                </c:pt>
                <c:pt idx="31">
                  <c:v>2762.0343009924027</c:v>
                </c:pt>
                <c:pt idx="32">
                  <c:v>2700.0593638799219</c:v>
                </c:pt>
                <c:pt idx="33">
                  <c:v>2637.2444464841392</c:v>
                </c:pt>
                <c:pt idx="34">
                  <c:v>2575.1066144339061</c:v>
                </c:pt>
                <c:pt idx="35">
                  <c:v>2516.2416828905693</c:v>
                </c:pt>
                <c:pt idx="36">
                  <c:v>2460.0575103989681</c:v>
                </c:pt>
                <c:pt idx="37">
                  <c:v>2406.0588441543155</c:v>
                </c:pt>
                <c:pt idx="38">
                  <c:v>2355.1115996163639</c:v>
                </c:pt>
                <c:pt idx="39">
                  <c:v>2306.9864179726151</c:v>
                </c:pt>
                <c:pt idx="40">
                  <c:v>2261.6054893523292</c:v>
                </c:pt>
                <c:pt idx="41">
                  <c:v>2219.1367872511842</c:v>
                </c:pt>
                <c:pt idx="42">
                  <c:v>2179.296190053743</c:v>
                </c:pt>
                <c:pt idx="43">
                  <c:v>2141.6254960522811</c:v>
                </c:pt>
                <c:pt idx="44">
                  <c:v>2106.9444196737272</c:v>
                </c:pt>
                <c:pt idx="45">
                  <c:v>2074.1388596233542</c:v>
                </c:pt>
                <c:pt idx="46">
                  <c:v>2044.4596736304227</c:v>
                </c:pt>
                <c:pt idx="47">
                  <c:v>2018.6767349493236</c:v>
                </c:pt>
                <c:pt idx="48">
                  <c:v>1993.671289606955</c:v>
                </c:pt>
                <c:pt idx="49">
                  <c:v>1970.798731099927</c:v>
                </c:pt>
                <c:pt idx="50">
                  <c:v>1950.5368630530797</c:v>
                </c:pt>
              </c:numCache>
            </c:numRef>
          </c:val>
          <c:smooth val="0"/>
          <c:extLst>
            <c:ext xmlns:c16="http://schemas.microsoft.com/office/drawing/2014/chart" uri="{C3380CC4-5D6E-409C-BE32-E72D297353CC}">
              <c16:uniqueId val="{00000001-3954-4F10-B008-A1E06E251E42}"/>
            </c:ext>
          </c:extLst>
        </c:ser>
        <c:dLbls>
          <c:showLegendKey val="0"/>
          <c:showVal val="0"/>
          <c:showCatName val="0"/>
          <c:showSerName val="0"/>
          <c:showPercent val="0"/>
          <c:showBubbleSize val="0"/>
        </c:dLbls>
        <c:smooth val="0"/>
        <c:axId val="1661377391"/>
        <c:axId val="1110128943"/>
      </c:lineChart>
      <c:catAx>
        <c:axId val="166137739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de-LU" b="1">
                    <a:solidFill>
                      <a:sysClr val="windowText" lastClr="000000"/>
                    </a:solidFill>
                  </a:rPr>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110128943"/>
        <c:crosses val="autoZero"/>
        <c:auto val="1"/>
        <c:lblAlgn val="ctr"/>
        <c:lblOffset val="100"/>
        <c:tickLblSkip val="5"/>
        <c:noMultiLvlLbl val="0"/>
      </c:catAx>
      <c:valAx>
        <c:axId val="11101289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de-LU" b="1">
                    <a:solidFill>
                      <a:sysClr val="windowText" lastClr="000000"/>
                    </a:solidFill>
                  </a:rPr>
                  <a:t>Amounts</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6613773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ad4da6c999fc415d9fcf78c0640d7b20">
    <c:autoUpdate val="0"/>
  </c:externalData>
</c:chartSpace>
</file>

<file path=word/glossary/_rels/document.xml.rels>&#65279;<?xml version="1.0" encoding="utf-8"?><Relationships xmlns="http://schemas.openxmlformats.org/package/2006/relationships"><Relationship Type="http://schemas.openxmlformats.org/officeDocument/2006/relationships/styles" Target="/word/glossary/styles2.xml" Id="R4183683a1cc7442f" /><Relationship Type="http://schemas.openxmlformats.org/officeDocument/2006/relationships/fontTable" Target="/word/glossary/fontTable2.xml" Id="Ra059800f27f14b06" /><Relationship Type="http://schemas.openxmlformats.org/officeDocument/2006/relationships/settings" Target="/word/glossary/settings2.xml" Id="R968d7be0df7b438e" /><Relationship Type="http://schemas.openxmlformats.org/officeDocument/2006/relationships/webSettings" Target="/word/glossary/webSettings2.xml" Id="Rde46455115334222"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s>
</w:glossaryDocument>
</file>

<file path=word/glossary/fontTable2.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Arial New Roman">
    <w:altName w:val="Arial"/>
    <w:panose1 w:val="00000000000000000000"/>
    <w:charset w:val="00"/>
    <w:family w:val="roman"/>
    <w:notTrueType/>
    <w:pitch w:val="default"/>
  </w:font>
</w:fonts>
</file>

<file path=word/glossary/settings2.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283"/>
    <w:rsid w:val="00052D7C"/>
    <w:rsid w:val="001C16E9"/>
    <w:rsid w:val="00204F40"/>
    <w:rsid w:val="003C184A"/>
    <w:rsid w:val="00854E58"/>
    <w:rsid w:val="00AE26B2"/>
    <w:rsid w:val="00BE3D84"/>
    <w:rsid w:val="00F06283"/>
    <w:rsid w:val="00F7397D"/>
    <w:rsid w:val="00FB40E5"/>
    <w:rsid w:val="00FD4605"/>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2.xml><?xml version="1.0" encoding="utf-8"?>
<w:styles xmlns:w="http://schemas.openxmlformats.org/wordprocessingml/2006/main">
  <w:docDefaults>
    <w:rPrDefault>
      <w:rPr>
        <w:rFonts w:asciiTheme="minorHAnsi" w:eastAsiaTheme="minorEastAsia" w:hAnsiTheme="minorHAnsi" w:cstheme="minorBidi"/>
        <w:kern w:val="2"/>
        <w:sz w:val="24"/>
        <w:szCs w:val="24"/>
        <w:lang w:val="en-DE" w:eastAsia="en-DE" w:bidi="ar-SA"/>
        <ligatures xmlns:p5="http://schemas.microsoft.com/office/word/2010/wordml" xmlns="http://schemas.microsoft.com/office/word/2010/wordml" p5: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4F40"/>
  </w:style>
  <w:style w:type="paragraph" w:customStyle="1" w:styleId="31D171189C114B72B562FE2E692AC3DA">
    <w:name w:val="31D171189C114B72B562FE2E692AC3DA"/>
    <w:rsid w:val="00204F40"/>
  </w:style>
  <w:style w:type="paragraph" w:customStyle="1" w:styleId="FAFF4D83BC0D420D80432E832230CD77">
    <w:name w:val="FAFF4D83BC0D420D80432E832230CD77"/>
    <w:rsid w:val="00204F40"/>
  </w:style>
  <w:style w:type="paragraph" w:customStyle="1" w:styleId="AD34A4746DF24748901240EC2DF08255">
    <w:name w:val="AD34A4746DF24748901240EC2DF08255"/>
    <w:rsid w:val="00204F40"/>
  </w:style>
  <w:style w:type="paragraph" w:customStyle="1" w:styleId="E529135A90A84228BBA2B8420EBE77CD">
    <w:name w:val="E529135A90A84228BBA2B8420EBE77CD"/>
    <w:rsid w:val="00204F40"/>
  </w:style>
  <w:style w:type="paragraph" w:customStyle="1" w:styleId="726225DD8F0B4803B0F16376880E9602">
    <w:name w:val="726225DD8F0B4803B0F16376880E9602"/>
    <w:rsid w:val="00204F40"/>
  </w:style>
  <w:style w:type="paragraph" w:customStyle="1" w:styleId="75CDEDA639364A179BD59B6F4A3E160F">
    <w:name w:val="75CDEDA639364A179BD59B6F4A3E160F"/>
    <w:rsid w:val="00204F40"/>
  </w:style>
  <w:style w:type="paragraph" w:customStyle="1" w:styleId="A9B9F296C1744C32A726DC3F343ACBD2">
    <w:name w:val="A9B9F296C1744C32A726DC3F343ACBD2"/>
    <w:rsid w:val="003A5677"/>
  </w:style>
</w:styles>
</file>

<file path=word/glossary/webSettings2.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2F228AFA198A44976C8F36F479FC26" ma:contentTypeVersion="0" ma:contentTypeDescription="Create a new document." ma:contentTypeScope="" ma:versionID="33bb23dd211d3680c518c76d07c044bc">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6D2CE1-285D-456E-8065-61AAF38F7BE4}"/>
</file>

<file path=customXml/itemProps2.xml><?xml version="1.0" encoding="utf-8"?>
<ds:datastoreItem xmlns:ds="http://schemas.openxmlformats.org/officeDocument/2006/customXml" ds:itemID="{34511593-E8DC-415B-A6B6-AAEBBD4D3993}"/>
</file>

<file path=customXml/itemProps3.xml><?xml version="1.0" encoding="utf-8"?>
<ds:datastoreItem xmlns:ds="http://schemas.openxmlformats.org/officeDocument/2006/customXml" ds:itemID="{72425555-7F2D-4C48-81E5-C23AEF6F6196}"/>
</file>

<file path=docProps/app.xml><?xml version="1.0" encoding="utf-8"?>
<Properties xmlns="http://schemas.openxmlformats.org/officeDocument/2006/extended-properties" xmlns:vt="http://schemas.openxmlformats.org/officeDocument/2006/docPropsVTypes">
  <Template>Normal.dotm</Template>
  <TotalTime>13</TotalTime>
  <Pages>1</Pages>
  <Words>57</Words>
  <Characters>329</Characters>
  <Application>Microsoft Office Word</Application>
  <DocSecurity>0</DocSecurity>
  <Lines>2</Lines>
  <Paragraphs>1</Paragraphs>
  <ScaleCrop>false</ScaleCrop>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Daniela-Tudorita%20NICU</dc:creator>
  <cp:keywords/>
  <dc:description/>
  <cp:lastModifiedBy>Patricia%20BALAGOVA</cp:lastModifiedBy>
  <cp:revision>6</cp:revision>
  <dcterms:created xsi:type="dcterms:W3CDTF">2025-01-29T14:25:00Z</dcterms:created>
  <dcterms:modified xsi:type="dcterms:W3CDTF">2025-01-29T21:13:00Z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f60b174-6478-47f9-866e-33f097bb6603_Enabled">
    <vt:lpwstr>true</vt:lpwstr>
  </property>
  <property fmtid="{D5CDD505-2E9C-101B-9397-08002B2CF9AE}" pid="3" name="MSIP_Label_af60b174-6478-47f9-866e-33f097bb6603_SetDate">
    <vt:lpwstr>2025-08-29T12:10:06Z</vt:lpwstr>
  </property>
  <property fmtid="{D5CDD505-2E9C-101B-9397-08002B2CF9AE}" pid="4" name="MSIP_Label_af60b174-6478-47f9-866e-33f097bb6603_Method">
    <vt:lpwstr>Privileged</vt:lpwstr>
  </property>
  <property fmtid="{D5CDD505-2E9C-101B-9397-08002B2CF9AE}" pid="5" name="MSIP_Label_af60b174-6478-47f9-866e-33f097bb6603_Name">
    <vt:lpwstr>GSCEU - PUBLIC Label</vt:lpwstr>
  </property>
  <property fmtid="{D5CDD505-2E9C-101B-9397-08002B2CF9AE}" pid="6" name="MSIP_Label_af60b174-6478-47f9-866e-33f097bb6603_SiteId">
    <vt:lpwstr>03ad1c97-0a4d-4e82-8f93-27291a6a0767</vt:lpwstr>
  </property>
  <property fmtid="{D5CDD505-2E9C-101B-9397-08002B2CF9AE}" pid="7" name="MSIP_Label_af60b174-6478-47f9-866e-33f097bb6603_ActionId">
    <vt:lpwstr>084F11E1-6C8D-4405-B782-C0714F842605</vt:lpwstr>
  </property>
  <property fmtid="{D5CDD505-2E9C-101B-9397-08002B2CF9AE}" pid="8" name="MSIP_Label_af60b174-6478-47f9-866e-33f097bb6603_ContentBits">
    <vt:lpwstr>0</vt:lpwstr>
  </property>
  <property fmtid="{D5CDD505-2E9C-101B-9397-08002B2CF9AE}" pid="9" name="Last edited using">
    <vt:lpwstr>DocuWrite Toolbox 1.27.0 (CoverpageUpdate)</vt:lpwstr>
  </property>
  <property fmtid="{D5CDD505-2E9C-101B-9397-08002B2CF9AE}" pid="10" name="ContentTypeId">
    <vt:lpwstr>0x010100412F228AFA198A44976C8F36F479FC26</vt:lpwstr>
  </property>
</Properties>
</file>